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28B5" w14:textId="5F5798F0" w:rsidR="00C03ECD" w:rsidRDefault="008761F4" w:rsidP="00C95C00">
      <w:pPr>
        <w:pStyle w:val="Overskrift1"/>
        <w:jc w:val="both"/>
      </w:pPr>
      <w:r>
        <w:t xml:space="preserve">Privat pasningsordning </w:t>
      </w:r>
    </w:p>
    <w:p w14:paraId="0E6285A4" w14:textId="3E931684" w:rsidR="00E9626E" w:rsidRDefault="00187E4B" w:rsidP="00C95C00">
      <w:pPr>
        <w:pStyle w:val="Overskrift1"/>
        <w:jc w:val="both"/>
      </w:pPr>
      <w:r>
        <w:t xml:space="preserve">Regler og retningslinjer </w:t>
      </w:r>
    </w:p>
    <w:p w14:paraId="74ADAEE7" w14:textId="2498F2A0" w:rsidR="00324A12" w:rsidRDefault="00324A12" w:rsidP="00C95C00">
      <w:pPr>
        <w:jc w:val="both"/>
      </w:pPr>
      <w:bookmarkStart w:id="0" w:name="Start"/>
      <w:bookmarkEnd w:id="0"/>
    </w:p>
    <w:p w14:paraId="461BDB50" w14:textId="1F65EF4A" w:rsidR="00324A12" w:rsidRDefault="00324A12" w:rsidP="00C95C00">
      <w:pPr>
        <w:jc w:val="both"/>
      </w:pPr>
      <w:r w:rsidRPr="00E34361">
        <w:t xml:space="preserve">Dette dokument </w:t>
      </w:r>
      <w:r>
        <w:t xml:space="preserve">beskriver </w:t>
      </w:r>
      <w:r w:rsidRPr="00E34361">
        <w:t>de regler og retningslinjer</w:t>
      </w:r>
      <w:r>
        <w:t>,</w:t>
      </w:r>
      <w:r w:rsidRPr="00E34361">
        <w:t xml:space="preserve"> der er gældende for etablering og drift af privat </w:t>
      </w:r>
      <w:r w:rsidR="004E5438">
        <w:t>pasningsordning</w:t>
      </w:r>
      <w:r w:rsidRPr="00E34361">
        <w:t xml:space="preserve"> i Gladsaxe Kommune. </w:t>
      </w:r>
    </w:p>
    <w:p w14:paraId="35B96E98" w14:textId="77777777" w:rsidR="00324A12" w:rsidRPr="00E34361" w:rsidRDefault="00324A12" w:rsidP="00C95C00">
      <w:pPr>
        <w:jc w:val="both"/>
      </w:pPr>
    </w:p>
    <w:p w14:paraId="1D3F16F0" w14:textId="1EB14703" w:rsidR="00810DF7" w:rsidRPr="00810DF7" w:rsidRDefault="00810DF7" w:rsidP="00C95C00">
      <w:pPr>
        <w:jc w:val="both"/>
        <w:rPr>
          <w:b/>
          <w:sz w:val="32"/>
          <w:szCs w:val="32"/>
        </w:rPr>
      </w:pPr>
      <w:r w:rsidRPr="00810DF7">
        <w:rPr>
          <w:b/>
          <w:sz w:val="32"/>
          <w:szCs w:val="32"/>
        </w:rPr>
        <w:t xml:space="preserve">Der er forskel på </w:t>
      </w:r>
      <w:r w:rsidR="002F1EDE" w:rsidRPr="00810DF7">
        <w:rPr>
          <w:b/>
          <w:sz w:val="32"/>
          <w:szCs w:val="32"/>
        </w:rPr>
        <w:t>private</w:t>
      </w:r>
      <w:r w:rsidRPr="00810DF7">
        <w:rPr>
          <w:b/>
          <w:sz w:val="32"/>
          <w:szCs w:val="32"/>
        </w:rPr>
        <w:t xml:space="preserve"> pasningsordninger og dagtilbud</w:t>
      </w:r>
    </w:p>
    <w:p w14:paraId="2E3D5D8E" w14:textId="77777777" w:rsidR="00810DF7" w:rsidRDefault="00810DF7" w:rsidP="00C95C00">
      <w:pPr>
        <w:jc w:val="both"/>
        <w:rPr>
          <w:szCs w:val="23"/>
        </w:rPr>
      </w:pPr>
      <w:r>
        <w:rPr>
          <w:szCs w:val="23"/>
        </w:rPr>
        <w:t xml:space="preserve">Privat pasningsordning er et tilbud om pasning, der ligger uden for den vifte af pasningsmuligheder, der betegnes som dagtilbud i dagtilbudsloven. </w:t>
      </w:r>
    </w:p>
    <w:p w14:paraId="033AEE7A" w14:textId="77777777" w:rsidR="00810DF7" w:rsidRDefault="00810DF7" w:rsidP="00C95C00">
      <w:pPr>
        <w:jc w:val="both"/>
        <w:rPr>
          <w:szCs w:val="23"/>
        </w:rPr>
      </w:pPr>
      <w:r>
        <w:rPr>
          <w:szCs w:val="23"/>
        </w:rPr>
        <w:t xml:space="preserve">De personer, der varetager pasningen, er </w:t>
      </w:r>
      <w:r>
        <w:rPr>
          <w:i/>
          <w:iCs/>
          <w:szCs w:val="23"/>
        </w:rPr>
        <w:t xml:space="preserve">ikke </w:t>
      </w:r>
      <w:r>
        <w:rPr>
          <w:szCs w:val="23"/>
        </w:rPr>
        <w:t xml:space="preserve">ansat af kommunen, hvorfor forældre, der vælger ordningen, eksempelvis selv skal sørger for vikarer ved sygdom og ferie. </w:t>
      </w:r>
    </w:p>
    <w:p w14:paraId="06DB624A" w14:textId="4D5C1AA4" w:rsidR="00810DF7" w:rsidRPr="00810DF7" w:rsidRDefault="00810DF7" w:rsidP="00C95C00">
      <w:pPr>
        <w:jc w:val="both"/>
        <w:rPr>
          <w:rFonts w:asciiTheme="minorHAnsi" w:hAnsiTheme="minorHAnsi"/>
          <w:szCs w:val="23"/>
        </w:rPr>
      </w:pPr>
      <w:r>
        <w:rPr>
          <w:szCs w:val="23"/>
        </w:rPr>
        <w:t>Der stilles ikke krav til, at de</w:t>
      </w:r>
      <w:r w:rsidR="001E5170">
        <w:rPr>
          <w:szCs w:val="23"/>
        </w:rPr>
        <w:t>n private passer</w:t>
      </w:r>
      <w:r>
        <w:rPr>
          <w:szCs w:val="23"/>
        </w:rPr>
        <w:t xml:space="preserve"> har en grunduddannelse, ligesom der heller ikke </w:t>
      </w:r>
      <w:r w:rsidRPr="00810DF7">
        <w:rPr>
          <w:rFonts w:asciiTheme="minorHAnsi" w:hAnsiTheme="minorHAnsi"/>
          <w:szCs w:val="23"/>
        </w:rPr>
        <w:t>stille</w:t>
      </w:r>
      <w:r w:rsidR="00074410">
        <w:rPr>
          <w:rFonts w:asciiTheme="minorHAnsi" w:hAnsiTheme="minorHAnsi"/>
          <w:szCs w:val="23"/>
        </w:rPr>
        <w:t>s</w:t>
      </w:r>
      <w:r w:rsidRPr="00810DF7">
        <w:rPr>
          <w:rFonts w:asciiTheme="minorHAnsi" w:hAnsiTheme="minorHAnsi"/>
          <w:szCs w:val="23"/>
        </w:rPr>
        <w:t xml:space="preserve"> krav til løbende kompetenceudvikling. </w:t>
      </w:r>
    </w:p>
    <w:p w14:paraId="29566B8E" w14:textId="0240DF60" w:rsidR="00810DF7" w:rsidRPr="00810DF7" w:rsidRDefault="00810DF7" w:rsidP="00C95C00">
      <w:pPr>
        <w:jc w:val="both"/>
        <w:rPr>
          <w:rFonts w:asciiTheme="minorHAnsi" w:hAnsiTheme="minorHAnsi"/>
          <w:szCs w:val="23"/>
        </w:rPr>
      </w:pPr>
      <w:r w:rsidRPr="00810DF7">
        <w:rPr>
          <w:rFonts w:asciiTheme="minorHAnsi" w:hAnsiTheme="minorHAnsi"/>
          <w:szCs w:val="23"/>
        </w:rPr>
        <w:t xml:space="preserve">Der stiller ikke krav til, at den private pasningsordning arbejde ud fra kommunes fælles faglige ramme for dagtilbudsområdet, der sikrer høj kvalitet og løbende udvikling. </w:t>
      </w:r>
    </w:p>
    <w:p w14:paraId="7368F9AB" w14:textId="046E1BDF" w:rsidR="00810DF7" w:rsidRPr="00810DF7" w:rsidRDefault="00810DF7" w:rsidP="00C95C00">
      <w:pPr>
        <w:jc w:val="both"/>
        <w:rPr>
          <w:rFonts w:asciiTheme="minorHAnsi" w:hAnsiTheme="minorHAnsi"/>
          <w:szCs w:val="23"/>
        </w:rPr>
      </w:pPr>
      <w:r w:rsidRPr="00810DF7">
        <w:rPr>
          <w:rFonts w:asciiTheme="minorHAnsi" w:hAnsiTheme="minorHAnsi"/>
          <w:szCs w:val="23"/>
        </w:rPr>
        <w:t xml:space="preserve">Kommunens samarbejde og kendskab til de private pasningsordninger er ikke lige så nært som til kommunes dagpleje, vuggestuer eller børnehaver.  </w:t>
      </w:r>
    </w:p>
    <w:p w14:paraId="3BAE714D" w14:textId="77777777" w:rsidR="00810DF7" w:rsidRPr="00810DF7" w:rsidRDefault="00810DF7" w:rsidP="00C95C00">
      <w:pPr>
        <w:jc w:val="both"/>
        <w:rPr>
          <w:rFonts w:asciiTheme="minorHAnsi" w:hAnsiTheme="minorHAnsi"/>
        </w:rPr>
      </w:pPr>
    </w:p>
    <w:p w14:paraId="56C5ADB6" w14:textId="41EDB3B4" w:rsidR="00810DF7" w:rsidRPr="00810DF7" w:rsidRDefault="00810DF7" w:rsidP="00C95C00">
      <w:pPr>
        <w:jc w:val="both"/>
        <w:rPr>
          <w:rFonts w:asciiTheme="minorHAnsi" w:hAnsiTheme="minorHAnsi"/>
        </w:rPr>
      </w:pPr>
      <w:r w:rsidRPr="00810DF7">
        <w:rPr>
          <w:rFonts w:asciiTheme="minorHAnsi" w:hAnsiTheme="minorHAnsi"/>
        </w:rPr>
        <w:t>Det er vigtigt at man ikke forveksler private pasningsordninger med dagtilbud, derfor er det et krav</w:t>
      </w:r>
      <w:r w:rsidRPr="00810DF7">
        <w:rPr>
          <w:rFonts w:asciiTheme="minorHAnsi" w:hAnsiTheme="minorHAnsi" w:cs="TT15Ct00"/>
          <w:color w:val="000000"/>
          <w:szCs w:val="23"/>
        </w:rPr>
        <w:t>, at betegnelsen ”privat pasningsordning” skal indgå i alle private pasningsordningers navn.</w:t>
      </w:r>
    </w:p>
    <w:p w14:paraId="66E2158F" w14:textId="77777777" w:rsidR="00324A12" w:rsidRPr="00E34361" w:rsidRDefault="00324A12" w:rsidP="00C95C00">
      <w:pPr>
        <w:jc w:val="both"/>
      </w:pPr>
    </w:p>
    <w:p w14:paraId="0A6208A3" w14:textId="77777777" w:rsidR="00324A12" w:rsidRPr="00324A12" w:rsidRDefault="00324A12" w:rsidP="00C95C0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Generelle regler for tilladelse</w:t>
      </w:r>
    </w:p>
    <w:p w14:paraId="6DF20817" w14:textId="082B9094" w:rsidR="00324A12" w:rsidRPr="00FA171E" w:rsidRDefault="000603FD" w:rsidP="00C95C00">
      <w:pPr>
        <w:jc w:val="both"/>
      </w:pPr>
      <w:r>
        <w:t>Ifølge dagtilbudsloven er p</w:t>
      </w:r>
      <w:r w:rsidR="00324A12" w:rsidRPr="00E34361">
        <w:t xml:space="preserve">asning af </w:t>
      </w:r>
      <w:r>
        <w:t xml:space="preserve">et barn i privat </w:t>
      </w:r>
      <w:r w:rsidR="00E16EF3">
        <w:t>pasningsordning</w:t>
      </w:r>
      <w:r w:rsidR="00324A12" w:rsidRPr="00E34361">
        <w:t xml:space="preserve"> baseret på en skriftlig pasningsaftale </w:t>
      </w:r>
      <w:r w:rsidR="00324A12" w:rsidRPr="00FA171E">
        <w:t>mellem barne</w:t>
      </w:r>
      <w:r w:rsidR="00810DF7">
        <w:t xml:space="preserve">ts forældre og den private </w:t>
      </w:r>
      <w:r w:rsidR="00324A12" w:rsidRPr="00FA171E">
        <w:t xml:space="preserve">passer. I aftalen reguleres blandt andet hvor meget forældrene skal betale og rammen for brug af vikarer. </w:t>
      </w:r>
    </w:p>
    <w:p w14:paraId="792D4101" w14:textId="22F4AD63" w:rsidR="00324A12" w:rsidRPr="00810DF7" w:rsidRDefault="000603FD" w:rsidP="00C95C00">
      <w:pPr>
        <w:jc w:val="both"/>
        <w:rPr>
          <w:b/>
        </w:rPr>
      </w:pPr>
      <w:r w:rsidRPr="00FA171E">
        <w:t xml:space="preserve">Dagtilbudsloven beskriver </w:t>
      </w:r>
      <w:r w:rsidR="002E5CCF" w:rsidRPr="00FA171E">
        <w:t>desuden, at</w:t>
      </w:r>
      <w:r w:rsidR="00E16EF3">
        <w:t xml:space="preserve"> private </w:t>
      </w:r>
      <w:r w:rsidR="0098643C">
        <w:t>pasningsordninger</w:t>
      </w:r>
      <w:r w:rsidR="00324A12" w:rsidRPr="00FA171E">
        <w:t xml:space="preserve"> der modtager flere end to børn under 14 år til pasning mod betaling, </w:t>
      </w:r>
      <w:r w:rsidR="002E5CCF" w:rsidRPr="00FA171E">
        <w:t xml:space="preserve">skal </w:t>
      </w:r>
      <w:r w:rsidR="00324A12" w:rsidRPr="00FA171E">
        <w:t xml:space="preserve">have tilladelse fra kommunalbestyrelsen til at modtage børn til pasning. Privat </w:t>
      </w:r>
      <w:r w:rsidR="00E16EF3">
        <w:t>pasningsordning</w:t>
      </w:r>
      <w:r w:rsidR="00324A12" w:rsidRPr="00FA171E">
        <w:t xml:space="preserve"> der er etableret i ”dagplejeform”, således at pasningen foregår i passerens eget hjem, kan højest gives tilladelse til, at modtages 5 børn under 14 år. Hvis pasningen varetages af mere end én person, kan der dog gives tilladelse til at modtage </w:t>
      </w:r>
      <w:r w:rsidR="00324A12" w:rsidRPr="0098643C">
        <w:t xml:space="preserve">op til 10 børn. Vurderingen af antallet af børn sker ud fra en samlet vurdering af blandt andet den private </w:t>
      </w:r>
      <w:r w:rsidR="00C02DFD" w:rsidRPr="0098643C">
        <w:t>passers</w:t>
      </w:r>
      <w:r w:rsidR="00324A12" w:rsidRPr="0098643C">
        <w:t xml:space="preserve"> </w:t>
      </w:r>
      <w:r w:rsidR="0098643C" w:rsidRPr="0098643C">
        <w:t>personlige</w:t>
      </w:r>
      <w:r w:rsidR="00931ADE">
        <w:t xml:space="preserve"> og pædagogiske</w:t>
      </w:r>
      <w:r w:rsidR="0098643C" w:rsidRPr="0098643C">
        <w:t xml:space="preserve"> kvalifikation</w:t>
      </w:r>
      <w:r w:rsidR="00820190" w:rsidRPr="0098643C">
        <w:t>er</w:t>
      </w:r>
      <w:r w:rsidR="00931ADE">
        <w:t xml:space="preserve"> samt</w:t>
      </w:r>
      <w:r w:rsidR="0098643C" w:rsidRPr="0098643C">
        <w:t xml:space="preserve"> sproglige kompetencer</w:t>
      </w:r>
      <w:r w:rsidR="00324A12" w:rsidRPr="0098643C">
        <w:t xml:space="preserve">, </w:t>
      </w:r>
      <w:r w:rsidR="0098643C" w:rsidRPr="0098643C">
        <w:t xml:space="preserve">børnenes aldersfordeling og </w:t>
      </w:r>
      <w:r w:rsidR="00324A12" w:rsidRPr="0098643C">
        <w:t>de fysiske rammer.</w:t>
      </w:r>
      <w:r w:rsidR="00324A12" w:rsidRPr="00FA171E">
        <w:t xml:space="preserve"> </w:t>
      </w:r>
    </w:p>
    <w:p w14:paraId="5823BDDF" w14:textId="77777777" w:rsidR="00324A12" w:rsidRPr="00FA171E" w:rsidRDefault="00324A12" w:rsidP="00C95C00">
      <w:pPr>
        <w:jc w:val="both"/>
      </w:pPr>
    </w:p>
    <w:p w14:paraId="6E37ED40" w14:textId="1A405067" w:rsidR="00324A12" w:rsidRPr="00FA171E" w:rsidRDefault="00324A12" w:rsidP="00C95C00">
      <w:pPr>
        <w:jc w:val="both"/>
      </w:pPr>
      <w:r w:rsidRPr="00FA171E">
        <w:rPr>
          <w:b/>
          <w:sz w:val="32"/>
          <w:szCs w:val="32"/>
        </w:rPr>
        <w:t>Organisering af privat</w:t>
      </w:r>
      <w:r w:rsidR="00C02DFD">
        <w:rPr>
          <w:b/>
          <w:sz w:val="32"/>
          <w:szCs w:val="32"/>
        </w:rPr>
        <w:t xml:space="preserve"> p</w:t>
      </w:r>
      <w:r w:rsidR="0098643C">
        <w:rPr>
          <w:b/>
          <w:sz w:val="32"/>
          <w:szCs w:val="32"/>
        </w:rPr>
        <w:t>asningsordning</w:t>
      </w:r>
    </w:p>
    <w:p w14:paraId="729596E6" w14:textId="623FC4F7" w:rsidR="00324A12" w:rsidRPr="00FA171E" w:rsidRDefault="00324A12" w:rsidP="00C95C00">
      <w:pPr>
        <w:jc w:val="both"/>
      </w:pPr>
      <w:r w:rsidRPr="00FA171E">
        <w:t>Følgende er eksempler på, hvordan forældrene kan indgå afta</w:t>
      </w:r>
      <w:r w:rsidR="0098643C">
        <w:t>ler om organisering af privat pasningsordning</w:t>
      </w:r>
      <w:r w:rsidRPr="00FA171E">
        <w:t>:</w:t>
      </w:r>
    </w:p>
    <w:p w14:paraId="6FCAF00F" w14:textId="7D0E9EC1" w:rsidR="00324A12" w:rsidRPr="00FA171E" w:rsidRDefault="00810DF7" w:rsidP="00C95C00">
      <w:pPr>
        <w:pStyle w:val="Listeafsnit"/>
        <w:numPr>
          <w:ilvl w:val="0"/>
          <w:numId w:val="2"/>
        </w:numPr>
        <w:jc w:val="both"/>
      </w:pPr>
      <w:r>
        <w:t xml:space="preserve">Den private </w:t>
      </w:r>
      <w:r w:rsidR="00C02DFD">
        <w:t>passer</w:t>
      </w:r>
      <w:r w:rsidR="00B70C8F">
        <w:t>,</w:t>
      </w:r>
      <w:r w:rsidR="00C02DFD">
        <w:t xml:space="preserve"> passer </w:t>
      </w:r>
      <w:r w:rsidR="00324A12" w:rsidRPr="00FA171E">
        <w:t>barnet i forældrenes hjem.</w:t>
      </w:r>
    </w:p>
    <w:p w14:paraId="57686F0D" w14:textId="34ED3D09" w:rsidR="00324A12" w:rsidRPr="00FA171E" w:rsidRDefault="00810DF7" w:rsidP="00C95C00">
      <w:pPr>
        <w:pStyle w:val="Listeafsnit"/>
        <w:numPr>
          <w:ilvl w:val="0"/>
          <w:numId w:val="2"/>
        </w:numPr>
        <w:jc w:val="both"/>
      </w:pPr>
      <w:r>
        <w:t xml:space="preserve">Den private </w:t>
      </w:r>
      <w:r w:rsidR="00C02DFD">
        <w:t>passer</w:t>
      </w:r>
      <w:r w:rsidR="00B70C8F">
        <w:t>,</w:t>
      </w:r>
      <w:r w:rsidR="00C02DFD">
        <w:t xml:space="preserve"> </w:t>
      </w:r>
      <w:r w:rsidR="00324A12" w:rsidRPr="00FA171E">
        <w:t xml:space="preserve">passer barnet i sit eget hjem eller i andre lokaler. </w:t>
      </w:r>
    </w:p>
    <w:p w14:paraId="5C792C73" w14:textId="77777777" w:rsidR="009A31E4" w:rsidRDefault="00324A12" w:rsidP="00C95C00">
      <w:pPr>
        <w:pStyle w:val="Listeafsnit"/>
        <w:numPr>
          <w:ilvl w:val="0"/>
          <w:numId w:val="2"/>
        </w:numPr>
        <w:jc w:val="both"/>
      </w:pPr>
      <w:r w:rsidRPr="00FA171E">
        <w:t>Flere forældre etablerer sammen en privat pasningsordning.</w:t>
      </w:r>
    </w:p>
    <w:p w14:paraId="010B95EA" w14:textId="77777777" w:rsidR="00970AB1" w:rsidRDefault="00970AB1" w:rsidP="00C95C00">
      <w:pPr>
        <w:pStyle w:val="Listeafsnit"/>
        <w:jc w:val="both"/>
      </w:pPr>
    </w:p>
    <w:p w14:paraId="12811B67" w14:textId="77777777" w:rsidR="000C0C53" w:rsidRDefault="000C0C53" w:rsidP="00C95C00">
      <w:pPr>
        <w:pStyle w:val="Listeafsnit"/>
        <w:jc w:val="both"/>
      </w:pPr>
    </w:p>
    <w:p w14:paraId="7E0508E5" w14:textId="77777777" w:rsidR="000C0C53" w:rsidRDefault="000C0C53" w:rsidP="00C95C00">
      <w:pPr>
        <w:pStyle w:val="Listeafsnit"/>
        <w:jc w:val="both"/>
      </w:pPr>
    </w:p>
    <w:p w14:paraId="2233282A" w14:textId="77777777" w:rsidR="000C0C53" w:rsidRDefault="000C0C53" w:rsidP="00C95C00">
      <w:pPr>
        <w:pStyle w:val="Listeafsnit"/>
        <w:jc w:val="both"/>
      </w:pPr>
    </w:p>
    <w:p w14:paraId="1F98872F" w14:textId="77777777" w:rsidR="000C0C53" w:rsidRDefault="000C0C53" w:rsidP="00C95C00">
      <w:pPr>
        <w:pStyle w:val="Listeafsnit"/>
        <w:jc w:val="both"/>
      </w:pPr>
    </w:p>
    <w:p w14:paraId="3986EB32" w14:textId="77777777" w:rsidR="000C0C53" w:rsidRDefault="000C0C53" w:rsidP="00C95C00">
      <w:pPr>
        <w:pStyle w:val="Listeafsnit"/>
        <w:jc w:val="both"/>
      </w:pPr>
    </w:p>
    <w:p w14:paraId="0E2BD221" w14:textId="25112CFA" w:rsidR="00970AB1" w:rsidRPr="0075387C" w:rsidRDefault="00970AB1" w:rsidP="00C95C00">
      <w:pPr>
        <w:jc w:val="both"/>
        <w:rPr>
          <w:b/>
          <w:color w:val="000000" w:themeColor="text1"/>
        </w:rPr>
      </w:pPr>
      <w:r w:rsidRPr="009F2F01">
        <w:rPr>
          <w:b/>
          <w:color w:val="000000" w:themeColor="text1"/>
          <w:sz w:val="32"/>
          <w:szCs w:val="32"/>
        </w:rPr>
        <w:lastRenderedPageBreak/>
        <w:t>Dansk som hovedsprog</w:t>
      </w:r>
    </w:p>
    <w:p w14:paraId="42290605" w14:textId="6F014683" w:rsidR="00970AB1" w:rsidRDefault="00970AB1" w:rsidP="00C95C00">
      <w:pPr>
        <w:jc w:val="both"/>
        <w:rPr>
          <w:color w:val="000000" w:themeColor="text1"/>
        </w:rPr>
      </w:pPr>
      <w:r>
        <w:rPr>
          <w:color w:val="000000" w:themeColor="text1"/>
        </w:rPr>
        <w:t>Det er et krav, at hovedsproget i privat pasningsordning er dansk, d</w:t>
      </w:r>
      <w:r w:rsidR="00810DF7">
        <w:rPr>
          <w:color w:val="000000" w:themeColor="text1"/>
        </w:rPr>
        <w:t xml:space="preserve">et vil sige at den private </w:t>
      </w:r>
      <w:r>
        <w:rPr>
          <w:color w:val="000000" w:themeColor="text1"/>
        </w:rPr>
        <w:t>passer og barnet som udgangspunkt taler dansk sammen. Det er en forudsætning for kommunens godkendelse af</w:t>
      </w:r>
      <w:r w:rsidR="00810DF7">
        <w:rPr>
          <w:color w:val="000000" w:themeColor="text1"/>
        </w:rPr>
        <w:t xml:space="preserve"> ordningen, at den private </w:t>
      </w:r>
      <w:r>
        <w:rPr>
          <w:color w:val="000000" w:themeColor="text1"/>
        </w:rPr>
        <w:t>passer kan dokumentere tilstrækkelige danskkunds</w:t>
      </w:r>
      <w:r w:rsidR="0098643C">
        <w:rPr>
          <w:color w:val="000000" w:themeColor="text1"/>
        </w:rPr>
        <w:t xml:space="preserve">kaber til at kunne kommunikere med barnet, på et niveau </w:t>
      </w:r>
      <w:r>
        <w:rPr>
          <w:color w:val="000000" w:themeColor="text1"/>
        </w:rPr>
        <w:t xml:space="preserve">der understøtter, at barnet kan udvikle sine dansksproglige kompetencer. </w:t>
      </w:r>
    </w:p>
    <w:p w14:paraId="2656ED66" w14:textId="77777777" w:rsidR="00970AB1" w:rsidRDefault="00970AB1" w:rsidP="00C95C00">
      <w:pPr>
        <w:jc w:val="both"/>
        <w:rPr>
          <w:color w:val="000000" w:themeColor="text1"/>
        </w:rPr>
      </w:pPr>
    </w:p>
    <w:p w14:paraId="6FDE2DF4" w14:textId="21353068" w:rsidR="00970AB1" w:rsidRPr="009F2F01" w:rsidRDefault="00B111C0" w:rsidP="00C95C00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Pædagogiske krav </w:t>
      </w:r>
      <w:r w:rsidR="00970AB1" w:rsidRPr="009F2F01">
        <w:rPr>
          <w:b/>
          <w:color w:val="000000" w:themeColor="text1"/>
          <w:sz w:val="32"/>
          <w:szCs w:val="32"/>
        </w:rPr>
        <w:t xml:space="preserve"> </w:t>
      </w:r>
    </w:p>
    <w:p w14:paraId="51919DD8" w14:textId="43446265" w:rsidR="00931ADE" w:rsidRDefault="00931ADE" w:rsidP="00C95C00">
      <w:pPr>
        <w:pStyle w:val="Default"/>
        <w:jc w:val="both"/>
        <w:rPr>
          <w:rFonts w:asciiTheme="minorHAnsi" w:hAnsiTheme="minorHAnsi" w:cs="TT15Ct00"/>
          <w:color w:val="auto"/>
          <w:sz w:val="23"/>
          <w:szCs w:val="23"/>
        </w:rPr>
      </w:pPr>
      <w:r w:rsidRPr="001E549B">
        <w:rPr>
          <w:rFonts w:asciiTheme="minorHAnsi" w:hAnsiTheme="minorHAnsi"/>
          <w:color w:val="auto"/>
          <w:sz w:val="23"/>
          <w:szCs w:val="23"/>
        </w:rPr>
        <w:t xml:space="preserve">Den private pasningsordning skal tilrettelægges, så den fremmer børns læring gennem trygge pædagogiske læringsmiljøer. Det er et krav, </w:t>
      </w:r>
      <w:r>
        <w:rPr>
          <w:rFonts w:asciiTheme="minorHAnsi" w:hAnsiTheme="minorHAnsi"/>
          <w:color w:val="auto"/>
          <w:sz w:val="23"/>
          <w:szCs w:val="23"/>
        </w:rPr>
        <w:t>at den private pasningsordning</w:t>
      </w:r>
      <w:r w:rsidRPr="001E549B">
        <w:rPr>
          <w:rFonts w:asciiTheme="minorHAnsi" w:hAnsiTheme="minorHAnsi"/>
          <w:color w:val="auto"/>
          <w:sz w:val="23"/>
          <w:szCs w:val="23"/>
        </w:rPr>
        <w:t xml:space="preserve"> skal arbejde med læring, der indholdsmæssigt står mål med kravene til læring og læringsmiljøer, som stilles til dagtilbuddene i dagtilbudsloven. Det indebærer blan</w:t>
      </w:r>
      <w:r>
        <w:rPr>
          <w:rFonts w:asciiTheme="minorHAnsi" w:hAnsiTheme="minorHAnsi"/>
          <w:color w:val="auto"/>
          <w:sz w:val="23"/>
          <w:szCs w:val="23"/>
        </w:rPr>
        <w:t>dt andet, at læringsforstå</w:t>
      </w:r>
      <w:r w:rsidR="00B70C8F">
        <w:rPr>
          <w:rFonts w:asciiTheme="minorHAnsi" w:hAnsiTheme="minorHAnsi"/>
          <w:color w:val="auto"/>
          <w:sz w:val="23"/>
          <w:szCs w:val="23"/>
        </w:rPr>
        <w:t>else</w:t>
      </w:r>
      <w:r>
        <w:rPr>
          <w:rFonts w:asciiTheme="minorHAnsi" w:hAnsiTheme="minorHAnsi"/>
          <w:color w:val="auto"/>
          <w:sz w:val="23"/>
          <w:szCs w:val="23"/>
        </w:rPr>
        <w:t xml:space="preserve">n </w:t>
      </w:r>
      <w:r w:rsidRPr="001E549B">
        <w:rPr>
          <w:rFonts w:asciiTheme="minorHAnsi" w:hAnsiTheme="minorHAnsi"/>
          <w:color w:val="auto"/>
          <w:sz w:val="23"/>
          <w:szCs w:val="23"/>
        </w:rPr>
        <w:t xml:space="preserve">i den private pasningsordning skal bygge på et bredt læringsbegreb. Det er også et krav, at den private pasningsordning er tilrettelagt, så børn i ordningen sikres medbestemmelse, medansvar og forståelse for demokrati. </w:t>
      </w:r>
      <w:r>
        <w:rPr>
          <w:rFonts w:asciiTheme="minorHAnsi" w:hAnsiTheme="minorHAnsi" w:cs="TT15Ct00"/>
          <w:szCs w:val="23"/>
        </w:rPr>
        <w:t xml:space="preserve">Derfor skal den private </w:t>
      </w:r>
      <w:r w:rsidRPr="001E549B">
        <w:rPr>
          <w:rFonts w:asciiTheme="minorHAnsi" w:hAnsiTheme="minorHAnsi" w:cs="TT15Ct00"/>
          <w:color w:val="auto"/>
          <w:sz w:val="23"/>
          <w:szCs w:val="23"/>
        </w:rPr>
        <w:t>passer, i skemaet pædagogisk redegørelse, blandt andet beskrive, hvordan vedkommende vil arbejde med læring og læringsmiljøer samt udvikling af</w:t>
      </w:r>
      <w:r>
        <w:rPr>
          <w:rFonts w:asciiTheme="minorHAnsi" w:hAnsiTheme="minorHAnsi" w:cs="TT15Ct00"/>
          <w:color w:val="auto"/>
          <w:sz w:val="23"/>
          <w:szCs w:val="23"/>
        </w:rPr>
        <w:t xml:space="preserve"> </w:t>
      </w:r>
      <w:r w:rsidRPr="001E549B">
        <w:rPr>
          <w:rFonts w:asciiTheme="minorHAnsi" w:hAnsiTheme="minorHAnsi" w:cs="TT15Ct00"/>
          <w:color w:val="auto"/>
          <w:sz w:val="23"/>
          <w:szCs w:val="23"/>
        </w:rPr>
        <w:t>børns selvstændighed, evne til at indgå i forpligtende fællesskaber samt samhørighed og integration i det danske samfund.</w:t>
      </w:r>
    </w:p>
    <w:p w14:paraId="3D533103" w14:textId="5A614D72" w:rsidR="00931ADE" w:rsidRDefault="00931ADE" w:rsidP="00C95C00">
      <w:pPr>
        <w:pStyle w:val="Default"/>
        <w:jc w:val="both"/>
        <w:rPr>
          <w:rFonts w:asciiTheme="minorHAnsi" w:hAnsiTheme="minorHAnsi" w:cs="TT15Ct00"/>
          <w:szCs w:val="23"/>
        </w:rPr>
      </w:pPr>
      <w:r>
        <w:rPr>
          <w:rFonts w:asciiTheme="minorHAnsi" w:hAnsiTheme="minorHAnsi" w:cs="TT15Ct00"/>
          <w:szCs w:val="23"/>
        </w:rPr>
        <w:t xml:space="preserve"> </w:t>
      </w:r>
    </w:p>
    <w:p w14:paraId="543BFB3C" w14:textId="26E82931" w:rsidR="00B111C0" w:rsidRDefault="00931ADE" w:rsidP="00C95C00">
      <w:pPr>
        <w:jc w:val="both"/>
      </w:pPr>
      <w:r w:rsidRPr="001E549B">
        <w:rPr>
          <w:rFonts w:asciiTheme="minorHAnsi" w:hAnsiTheme="minorHAnsi" w:cs="TT15Ct00"/>
          <w:szCs w:val="23"/>
        </w:rPr>
        <w:t>Der kan søges dispensation for kravet om at arbejde med læring ved midlertidige ordninger på op til maksimalt et år, hvoraf forældrene har ret til dispensation i seks måneder. Det skal bemærkes i denne sammenhæng, at den private pasningsordning, uanset dispensation, skal bidrage til at fremme børnenes trivsel, udvikling og læring.</w:t>
      </w:r>
    </w:p>
    <w:p w14:paraId="2E7A606A" w14:textId="77777777" w:rsidR="009F2F01" w:rsidRDefault="009F2F01" w:rsidP="00C95C00">
      <w:pPr>
        <w:jc w:val="both"/>
        <w:rPr>
          <w:color w:val="000000" w:themeColor="text1"/>
        </w:rPr>
      </w:pPr>
    </w:p>
    <w:p w14:paraId="50FACA21" w14:textId="77777777" w:rsidR="00324A12" w:rsidRPr="00FA171E" w:rsidRDefault="00324A12" w:rsidP="00C95C00">
      <w:pPr>
        <w:jc w:val="both"/>
      </w:pPr>
      <w:r w:rsidRPr="00FA171E">
        <w:rPr>
          <w:b/>
          <w:sz w:val="32"/>
          <w:szCs w:val="32"/>
        </w:rPr>
        <w:t>Tilskud</w:t>
      </w:r>
      <w:r w:rsidRPr="00FA171E">
        <w:t xml:space="preserve">  </w:t>
      </w:r>
    </w:p>
    <w:p w14:paraId="40293C4A" w14:textId="27C1D7DE" w:rsidR="009A31E4" w:rsidRPr="00FA171E" w:rsidRDefault="00324A12" w:rsidP="00C95C00">
      <w:pPr>
        <w:jc w:val="both"/>
      </w:pPr>
      <w:r w:rsidRPr="00FA171E">
        <w:t>Forældre kan ansøge om at modtage et tilskud til brug for pasning i en privat pasningsordning. Det er en forudsætning for udbetaling af tilskuddet, at kommunen godkender pasningsaftalen mellem barne</w:t>
      </w:r>
      <w:r w:rsidR="00810DF7">
        <w:t xml:space="preserve">ts forældre og den private </w:t>
      </w:r>
      <w:r w:rsidRPr="00FA171E">
        <w:t xml:space="preserve">passer. Tilskuddet kan ikke gives til, at forældre passer egne børn.  </w:t>
      </w:r>
    </w:p>
    <w:p w14:paraId="1540E13A" w14:textId="77777777" w:rsidR="00C03ECD" w:rsidRDefault="00C03ECD" w:rsidP="00C95C00">
      <w:pPr>
        <w:jc w:val="both"/>
      </w:pPr>
    </w:p>
    <w:p w14:paraId="7557D778" w14:textId="3AFB4BFD" w:rsidR="00C20B48" w:rsidRPr="002A28A5" w:rsidRDefault="009A31E4" w:rsidP="00C95C00">
      <w:pPr>
        <w:jc w:val="both"/>
      </w:pPr>
      <w:r w:rsidRPr="002A28A5">
        <w:t xml:space="preserve">I Gladsaxe Kommune kan tilskuddet bevilliges til børn i alderen 24 uger til og med 2 år, som har et pasningsbehov eller allerede er optaget i et dagtilbud. Tilskuddet kan bevilliges fra det tidspunkt, hvor barnet får tilbudt pasning (plads) og pasningsaftalen er godkendt. </w:t>
      </w:r>
      <w:r w:rsidR="00324A12" w:rsidRPr="002A28A5">
        <w:t xml:space="preserve">Tilskuddet kan højst udgøre 75 procent af forældrenes dokumenterede udgifter til den private </w:t>
      </w:r>
      <w:r w:rsidR="00C02DFD" w:rsidRPr="002A28A5">
        <w:t>passers løn</w:t>
      </w:r>
      <w:r w:rsidR="00FF6CA0" w:rsidRPr="002A28A5">
        <w:t>.</w:t>
      </w:r>
      <w:r w:rsidR="00324A12" w:rsidRPr="002A28A5">
        <w:t xml:space="preserve"> </w:t>
      </w:r>
      <w:r w:rsidR="00745F9E">
        <w:t>Det er muligt at modtage</w:t>
      </w:r>
      <w:r w:rsidR="00324A12" w:rsidRPr="002A28A5">
        <w:t xml:space="preserve"> søskenderabat </w:t>
      </w:r>
      <w:r w:rsidR="00C20B48" w:rsidRPr="002A28A5">
        <w:t xml:space="preserve">på 85 % af søskendetilskuddet. </w:t>
      </w:r>
      <w:r w:rsidR="002A28A5">
        <w:t>Søskenderabatten</w:t>
      </w:r>
      <w:r w:rsidR="00C20B48" w:rsidRPr="002A28A5">
        <w:t xml:space="preserve"> beregnes på samme måde </w:t>
      </w:r>
      <w:r w:rsidR="002A28A5">
        <w:t xml:space="preserve">som søskenderabatten </w:t>
      </w:r>
      <w:r w:rsidR="00C20B48" w:rsidRPr="002A28A5">
        <w:t xml:space="preserve">i kommunens dagtilbud: </w:t>
      </w:r>
      <w:r w:rsidR="002A28A5" w:rsidRPr="002A28A5">
        <w:t xml:space="preserve">Hvis man </w:t>
      </w:r>
      <w:r w:rsidR="00C20B48" w:rsidRPr="002A28A5">
        <w:t xml:space="preserve">f.eks. </w:t>
      </w:r>
      <w:r w:rsidR="002A28A5" w:rsidRPr="002A28A5">
        <w:t>har to børn i dagtilbud, et over tre år og et under tre år</w:t>
      </w:r>
      <w:r w:rsidR="00C20B48" w:rsidRPr="002A28A5">
        <w:t xml:space="preserve">, </w:t>
      </w:r>
      <w:r w:rsidR="002A28A5">
        <w:t>vil man kunne få søskenderabat</w:t>
      </w:r>
      <w:r w:rsidR="00C20B48" w:rsidRPr="002A28A5">
        <w:t xml:space="preserve"> til det store barn (betaling kr. 2.130,- 50% =1.065,- så vil det være 85% af kr. 1.065 =kr. 908,-)</w:t>
      </w:r>
    </w:p>
    <w:p w14:paraId="5F1CEFFF" w14:textId="5108481C" w:rsidR="00C20B48" w:rsidRPr="002A28A5" w:rsidRDefault="00FF6CA0" w:rsidP="00C95C00">
      <w:pPr>
        <w:jc w:val="both"/>
      </w:pPr>
      <w:r w:rsidRPr="002A28A5">
        <w:t xml:space="preserve">For at modtage tilskud skal </w:t>
      </w:r>
      <w:r w:rsidR="00124FD9" w:rsidRPr="002A28A5">
        <w:t>der indsendes en</w:t>
      </w:r>
      <w:r w:rsidRPr="002A28A5">
        <w:t xml:space="preserve"> kvittering på udbetaling af </w:t>
      </w:r>
      <w:r w:rsidR="00810DF7">
        <w:t xml:space="preserve">den private </w:t>
      </w:r>
      <w:r w:rsidR="00124FD9" w:rsidRPr="002A28A5">
        <w:t>passers</w:t>
      </w:r>
      <w:r w:rsidRPr="002A28A5">
        <w:t xml:space="preserve"> løn.</w:t>
      </w:r>
      <w:r w:rsidR="0098643C" w:rsidRPr="002A28A5">
        <w:t xml:space="preserve"> </w:t>
      </w:r>
    </w:p>
    <w:p w14:paraId="38E1769D" w14:textId="77777777" w:rsidR="00FF6CA0" w:rsidRPr="00C02DFD" w:rsidRDefault="00FF6CA0" w:rsidP="00C95C00">
      <w:pPr>
        <w:jc w:val="both"/>
        <w:rPr>
          <w:color w:val="000000"/>
        </w:rPr>
      </w:pPr>
    </w:p>
    <w:p w14:paraId="172562FF" w14:textId="0BEC58D8" w:rsidR="00324A12" w:rsidRDefault="00324A12" w:rsidP="00C95C00">
      <w:pPr>
        <w:jc w:val="both"/>
        <w:rPr>
          <w:i/>
          <w:iCs/>
        </w:rPr>
      </w:pPr>
      <w:r w:rsidRPr="00FA171E">
        <w:t xml:space="preserve"> </w:t>
      </w:r>
      <w:r w:rsidR="0098643C">
        <w:rPr>
          <w:i/>
          <w:iCs/>
        </w:rPr>
        <w:t>(NB Privat pasningsordning</w:t>
      </w:r>
      <w:r w:rsidRPr="00FA171E">
        <w:rPr>
          <w:i/>
          <w:iCs/>
        </w:rPr>
        <w:t xml:space="preserve"> er ikke omfattet af bestemmelserne om økonomisk fripladstilskud.)</w:t>
      </w:r>
    </w:p>
    <w:p w14:paraId="10538337" w14:textId="77777777" w:rsidR="00C03ECD" w:rsidRPr="00FA171E" w:rsidRDefault="00C03ECD" w:rsidP="00C95C00">
      <w:pPr>
        <w:jc w:val="both"/>
        <w:rPr>
          <w:strike/>
        </w:rPr>
      </w:pPr>
    </w:p>
    <w:p w14:paraId="6EDD9FC2" w14:textId="2C5A5DB1" w:rsidR="00324A12" w:rsidRPr="00FA171E" w:rsidRDefault="00324A12" w:rsidP="00C95C00">
      <w:pPr>
        <w:jc w:val="both"/>
        <w:rPr>
          <w:b/>
          <w:sz w:val="32"/>
          <w:szCs w:val="32"/>
        </w:rPr>
      </w:pPr>
      <w:r w:rsidRPr="00FA171E">
        <w:rPr>
          <w:b/>
          <w:sz w:val="32"/>
          <w:szCs w:val="32"/>
        </w:rPr>
        <w:t>Godkendelse af pasningsaftale</w:t>
      </w:r>
      <w:r w:rsidR="0098643C">
        <w:rPr>
          <w:b/>
          <w:sz w:val="32"/>
          <w:szCs w:val="32"/>
        </w:rPr>
        <w:t>n</w:t>
      </w:r>
    </w:p>
    <w:p w14:paraId="4A5556FD" w14:textId="462F37FD" w:rsidR="00FF6CA0" w:rsidRPr="00FF6CA0" w:rsidRDefault="00324A12" w:rsidP="00C95C00">
      <w:pPr>
        <w:jc w:val="both"/>
        <w:rPr>
          <w:color w:val="000000" w:themeColor="text1"/>
        </w:rPr>
      </w:pPr>
      <w:r w:rsidRPr="00FA171E">
        <w:t xml:space="preserve">Dagplejen skal give en separat godkendelse for hvert enkelt barn, der skal passes i privat </w:t>
      </w:r>
      <w:r w:rsidR="003134CF">
        <w:t>pasningsordnin</w:t>
      </w:r>
      <w:r w:rsidR="0098643C">
        <w:t>g</w:t>
      </w:r>
      <w:r w:rsidR="003134CF">
        <w:t xml:space="preserve"> in</w:t>
      </w:r>
      <w:r w:rsidR="00FC6111">
        <w:t xml:space="preserve">den </w:t>
      </w:r>
      <w:r w:rsidR="003134CF">
        <w:t>ordningen kan starte</w:t>
      </w:r>
      <w:r w:rsidR="00FC6111">
        <w:t xml:space="preserve">. </w:t>
      </w:r>
      <w:r w:rsidRPr="00FA171E">
        <w:t>Godkendelsen sker skriftligt til forældrene, der har ansvaret fo</w:t>
      </w:r>
      <w:r w:rsidR="00810DF7">
        <w:t xml:space="preserve">r at informere den private </w:t>
      </w:r>
      <w:r w:rsidRPr="00FA171E">
        <w:t>passer</w:t>
      </w:r>
      <w:r w:rsidRPr="00FF6CA0">
        <w:t>. Afgørelsen sker</w:t>
      </w:r>
      <w:r w:rsidRPr="00FA171E">
        <w:t xml:space="preserve"> i praksis ved, at </w:t>
      </w:r>
      <w:r w:rsidRPr="00FA171E">
        <w:rPr>
          <w:color w:val="000000"/>
        </w:rPr>
        <w:t>pasningsaftalen</w:t>
      </w:r>
      <w:r w:rsidR="004F070E">
        <w:rPr>
          <w:color w:val="000000"/>
        </w:rPr>
        <w:t xml:space="preserve"> gennemgås for, om den lever op til de grundlæggende krav til </w:t>
      </w:r>
      <w:r w:rsidR="00FF6CA0">
        <w:rPr>
          <w:color w:val="000000"/>
        </w:rPr>
        <w:t>privat pasningsordning</w:t>
      </w:r>
      <w:r w:rsidR="004F070E">
        <w:rPr>
          <w:color w:val="000000"/>
        </w:rPr>
        <w:t xml:space="preserve">. </w:t>
      </w:r>
      <w:r w:rsidR="004F070E" w:rsidRPr="00FF6CA0">
        <w:rPr>
          <w:color w:val="000000" w:themeColor="text1"/>
        </w:rPr>
        <w:t xml:space="preserve">Herefter </w:t>
      </w:r>
      <w:r w:rsidRPr="00FF6CA0">
        <w:rPr>
          <w:color w:val="000000" w:themeColor="text1"/>
        </w:rPr>
        <w:t xml:space="preserve">besøger </w:t>
      </w:r>
      <w:r w:rsidR="00FF6CA0" w:rsidRPr="00FF6CA0">
        <w:rPr>
          <w:color w:val="000000" w:themeColor="text1"/>
        </w:rPr>
        <w:t xml:space="preserve">dagplejelederen </w:t>
      </w:r>
      <w:r w:rsidRPr="00FF6CA0">
        <w:rPr>
          <w:color w:val="000000" w:themeColor="text1"/>
        </w:rPr>
        <w:t xml:space="preserve">den private </w:t>
      </w:r>
      <w:r w:rsidR="00FF6CA0" w:rsidRPr="00FF6CA0">
        <w:rPr>
          <w:color w:val="000000" w:themeColor="text1"/>
        </w:rPr>
        <w:t>passer og vurderer den pædagogisk</w:t>
      </w:r>
      <w:r w:rsidR="00810DF7">
        <w:rPr>
          <w:color w:val="000000" w:themeColor="text1"/>
        </w:rPr>
        <w:t xml:space="preserve">e redegørelse, den private </w:t>
      </w:r>
      <w:r w:rsidR="00FF6CA0" w:rsidRPr="00FF6CA0">
        <w:rPr>
          <w:color w:val="000000" w:themeColor="text1"/>
        </w:rPr>
        <w:t>passers personlige kvalifikationer samt pasningslokalerne og de sikkerhedsmæssige forhold.</w:t>
      </w:r>
    </w:p>
    <w:p w14:paraId="30C6C869" w14:textId="69A2EDE1" w:rsidR="00FF6CA0" w:rsidRPr="00FA171E" w:rsidRDefault="00FF6CA0" w:rsidP="00C95C00">
      <w:pPr>
        <w:jc w:val="both"/>
      </w:pPr>
      <w:r w:rsidRPr="00FF6CA0">
        <w:lastRenderedPageBreak/>
        <w:t>Dagplejens vurdering beror på ensartede krav. Her følger en række eksempler på forhold, der kan være en udfordring i forhold til godkendelse af pasningsaftalen:</w:t>
      </w:r>
    </w:p>
    <w:p w14:paraId="55033AFC" w14:textId="71170606" w:rsidR="00FF6CA0" w:rsidRPr="00FA171E" w:rsidRDefault="00810DF7" w:rsidP="00C95C00">
      <w:pPr>
        <w:pStyle w:val="Listeafsnit"/>
        <w:numPr>
          <w:ilvl w:val="0"/>
          <w:numId w:val="3"/>
        </w:numPr>
        <w:jc w:val="both"/>
      </w:pPr>
      <w:r>
        <w:t xml:space="preserve">Privat </w:t>
      </w:r>
      <w:r w:rsidR="00FF6CA0" w:rsidRPr="00FA171E">
        <w:t xml:space="preserve">passer med bekymrende adfærd. </w:t>
      </w:r>
    </w:p>
    <w:p w14:paraId="77FAC363" w14:textId="77777777" w:rsidR="00FF6CA0" w:rsidRPr="00FA171E" w:rsidRDefault="00FF6CA0" w:rsidP="00C95C00">
      <w:pPr>
        <w:pStyle w:val="Listeafsnit"/>
        <w:numPr>
          <w:ilvl w:val="0"/>
          <w:numId w:val="3"/>
        </w:numPr>
        <w:jc w:val="both"/>
      </w:pPr>
      <w:r w:rsidRPr="00FA171E">
        <w:t>Fysiske rammer der ikke er egnet til børn; fx uhumske lokaler med fugt- eller hygiejneproblemer, farlige elinstallationer eller for små rum.</w:t>
      </w:r>
    </w:p>
    <w:p w14:paraId="6A26B81B" w14:textId="77777777" w:rsidR="00FF6CA0" w:rsidRPr="00FA171E" w:rsidRDefault="00FF6CA0" w:rsidP="00C95C00">
      <w:pPr>
        <w:pStyle w:val="Listeafsnit"/>
        <w:numPr>
          <w:ilvl w:val="0"/>
          <w:numId w:val="3"/>
        </w:numPr>
        <w:jc w:val="both"/>
      </w:pPr>
      <w:r w:rsidRPr="00FA171E">
        <w:t>Områder med vand uden forsvarlig indhegning; fx swimmingpool eller fuglebad.</w:t>
      </w:r>
    </w:p>
    <w:p w14:paraId="6A71C97C" w14:textId="77777777" w:rsidR="00FF6CA0" w:rsidRPr="00FA171E" w:rsidRDefault="00FF6CA0" w:rsidP="00C95C00">
      <w:pPr>
        <w:pStyle w:val="Listeafsnit"/>
        <w:numPr>
          <w:ilvl w:val="0"/>
          <w:numId w:val="3"/>
        </w:numPr>
        <w:jc w:val="both"/>
      </w:pPr>
      <w:r w:rsidRPr="00FA171E">
        <w:t>Trapper eller kældernedgange uden forsvarlig afskærmning.</w:t>
      </w:r>
    </w:p>
    <w:p w14:paraId="2A4B868B" w14:textId="77777777" w:rsidR="00FF6CA0" w:rsidRPr="00FA171E" w:rsidRDefault="00FF6CA0" w:rsidP="00C95C00">
      <w:pPr>
        <w:pStyle w:val="Listeafsnit"/>
        <w:numPr>
          <w:ilvl w:val="0"/>
          <w:numId w:val="3"/>
        </w:numPr>
        <w:jc w:val="both"/>
      </w:pPr>
      <w:r w:rsidRPr="00FA171E">
        <w:t>Manglende indhegning af have og afskærmning til farlig vej.</w:t>
      </w:r>
    </w:p>
    <w:p w14:paraId="2E755CF0" w14:textId="77777777" w:rsidR="00FF6CA0" w:rsidRPr="00FA171E" w:rsidRDefault="00FF6CA0" w:rsidP="00C95C00">
      <w:pPr>
        <w:pStyle w:val="Listeafsnit"/>
        <w:numPr>
          <w:ilvl w:val="0"/>
          <w:numId w:val="3"/>
        </w:numPr>
        <w:jc w:val="both"/>
      </w:pPr>
      <w:r w:rsidRPr="00FA171E">
        <w:t xml:space="preserve">Hunde med ukontrollerbar og farlig adfærd. </w:t>
      </w:r>
    </w:p>
    <w:p w14:paraId="7F58B5CE" w14:textId="09B0DA85" w:rsidR="00324A12" w:rsidRDefault="00324A12" w:rsidP="00C95C00">
      <w:pPr>
        <w:jc w:val="both"/>
        <w:rPr>
          <w:color w:val="000000"/>
        </w:rPr>
      </w:pPr>
      <w:r w:rsidRPr="00FA171E">
        <w:rPr>
          <w:color w:val="000000"/>
        </w:rPr>
        <w:t xml:space="preserve">Hvis den private </w:t>
      </w:r>
      <w:r w:rsidR="00C02DFD">
        <w:rPr>
          <w:color w:val="000000"/>
        </w:rPr>
        <w:t>pasningsordning</w:t>
      </w:r>
      <w:r w:rsidRPr="00FA171E">
        <w:rPr>
          <w:color w:val="000000"/>
        </w:rPr>
        <w:t xml:space="preserve"> allerede er godkendt føres der i stedet et tilsyn, når nye børn kommer i pasning. Dette </w:t>
      </w:r>
      <w:r w:rsidR="00FF6CA0">
        <w:rPr>
          <w:color w:val="000000"/>
        </w:rPr>
        <w:t>tilsyn/godkendelsesbesøg</w:t>
      </w:r>
      <w:r w:rsidRPr="00FA171E">
        <w:rPr>
          <w:color w:val="000000"/>
        </w:rPr>
        <w:t xml:space="preserve"> sker </w:t>
      </w:r>
      <w:r w:rsidRPr="00FF6CA0">
        <w:rPr>
          <w:color w:val="000000"/>
        </w:rPr>
        <w:t>senest to måneder efter</w:t>
      </w:r>
      <w:r w:rsidRPr="00FA171E">
        <w:rPr>
          <w:color w:val="000000"/>
        </w:rPr>
        <w:t xml:space="preserve"> det nye barn er kommet i pasning.</w:t>
      </w:r>
    </w:p>
    <w:p w14:paraId="6BD44FB6" w14:textId="77777777" w:rsidR="00FF6CA0" w:rsidRPr="00FA171E" w:rsidRDefault="00FF6CA0" w:rsidP="00C95C00">
      <w:pPr>
        <w:jc w:val="both"/>
        <w:rPr>
          <w:color w:val="000000"/>
        </w:rPr>
      </w:pPr>
    </w:p>
    <w:p w14:paraId="72C186C7" w14:textId="250BCA91" w:rsidR="00324A12" w:rsidRDefault="00324A12" w:rsidP="00C95C00">
      <w:pPr>
        <w:jc w:val="both"/>
      </w:pPr>
      <w:r w:rsidRPr="00FF6CA0">
        <w:t>Afslår Dagplejen</w:t>
      </w:r>
      <w:r w:rsidR="001552AE" w:rsidRPr="00FF6CA0">
        <w:t xml:space="preserve"> at give</w:t>
      </w:r>
      <w:r w:rsidRPr="00FF6CA0">
        <w:t xml:space="preserve"> tilladelse til</w:t>
      </w:r>
      <w:r w:rsidRPr="00FA171E">
        <w:t xml:space="preserve">, at en privat </w:t>
      </w:r>
      <w:r w:rsidR="004F1A97">
        <w:t>pasningsordning</w:t>
      </w:r>
      <w:r w:rsidRPr="00FA171E">
        <w:t xml:space="preserve"> kan modtage børn, eller tilbagekalder Dagplejen en allerede udstedt tilladelse, </w:t>
      </w:r>
      <w:r w:rsidR="00350BB0" w:rsidRPr="00FA171E">
        <w:t>sender Dagplejen</w:t>
      </w:r>
      <w:r w:rsidRPr="00FA171E">
        <w:t xml:space="preserve"> </w:t>
      </w:r>
      <w:r w:rsidR="00350BB0" w:rsidRPr="00FA171E">
        <w:t xml:space="preserve">afgørelsen </w:t>
      </w:r>
      <w:r w:rsidRPr="00FA171E">
        <w:t>skriftligt til forældrene, der har ansvar for at give beske</w:t>
      </w:r>
      <w:r w:rsidR="00810DF7">
        <w:t xml:space="preserve">den videre til den private </w:t>
      </w:r>
      <w:r w:rsidRPr="00FA171E">
        <w:t>passer.</w:t>
      </w:r>
      <w:r w:rsidR="00350BB0" w:rsidRPr="00FA171E">
        <w:t xml:space="preserve"> Dagplejen orienterer også Pladsanvisningen om afgørelsen. </w:t>
      </w:r>
      <w:r w:rsidRPr="00FA171E">
        <w:t xml:space="preserve"> </w:t>
      </w:r>
    </w:p>
    <w:p w14:paraId="055C87B1" w14:textId="77777777" w:rsidR="00324A12" w:rsidRPr="00FA171E" w:rsidRDefault="00324A12" w:rsidP="00C95C00">
      <w:pPr>
        <w:jc w:val="both"/>
      </w:pPr>
    </w:p>
    <w:p w14:paraId="485FD179" w14:textId="40E98D2F" w:rsidR="00C02DFD" w:rsidRPr="0059706E" w:rsidRDefault="00324A12" w:rsidP="00C95C00">
      <w:pPr>
        <w:jc w:val="both"/>
        <w:rPr>
          <w:b/>
          <w:iCs/>
          <w:sz w:val="32"/>
          <w:szCs w:val="32"/>
        </w:rPr>
      </w:pPr>
      <w:r w:rsidRPr="00FF6CA0">
        <w:rPr>
          <w:b/>
          <w:sz w:val="32"/>
          <w:szCs w:val="32"/>
        </w:rPr>
        <w:t>Tilsyn</w:t>
      </w:r>
      <w:r w:rsidR="0059706E">
        <w:rPr>
          <w:b/>
          <w:sz w:val="32"/>
          <w:szCs w:val="32"/>
        </w:rPr>
        <w:t xml:space="preserve"> </w:t>
      </w:r>
    </w:p>
    <w:p w14:paraId="79179C10" w14:textId="77777777" w:rsidR="0033486B" w:rsidRDefault="0033486B" w:rsidP="00C95C00">
      <w:pPr>
        <w:pBdr>
          <w:bottom w:val="single" w:sz="12" w:space="1" w:color="auto"/>
        </w:pBdr>
        <w:jc w:val="both"/>
        <w:rPr>
          <w:color w:val="000000"/>
        </w:rPr>
      </w:pPr>
      <w:r w:rsidRPr="00D05F8E">
        <w:rPr>
          <w:color w:val="000000"/>
        </w:rPr>
        <w:t xml:space="preserve">Minimum tre gange årligt fører </w:t>
      </w:r>
      <w:r>
        <w:t xml:space="preserve">Dagplejen tilsyn med, at der arbejdes med læring gennem trygge læringsmiljøer </w:t>
      </w:r>
      <w:r w:rsidRPr="00D05F8E">
        <w:t xml:space="preserve">i den private </w:t>
      </w:r>
      <w:r>
        <w:t xml:space="preserve">pasningsordning. </w:t>
      </w:r>
      <w:r w:rsidRPr="00D05F8E">
        <w:t>Tilsynet foretage</w:t>
      </w:r>
      <w:r>
        <w:t>s der hvor den private pasningsordning finder sted og er et led i den løbende kvalitetsudvikling af ordningen</w:t>
      </w:r>
      <w:r>
        <w:rPr>
          <w:color w:val="000000"/>
        </w:rPr>
        <w:t xml:space="preserve">. </w:t>
      </w:r>
    </w:p>
    <w:p w14:paraId="287580F1" w14:textId="55F9D78D" w:rsidR="0033486B" w:rsidRDefault="0033486B" w:rsidP="00C95C00">
      <w:pPr>
        <w:pBdr>
          <w:bottom w:val="single" w:sz="12" w:space="1" w:color="auto"/>
        </w:pBdr>
        <w:jc w:val="both"/>
      </w:pPr>
      <w:r w:rsidRPr="00D05F8E">
        <w:t xml:space="preserve">Får Dagplejen kendskab til, at forholdene i en privat </w:t>
      </w:r>
      <w:r>
        <w:t>pasningsordning</w:t>
      </w:r>
      <w:r w:rsidRPr="00D05F8E">
        <w:t xml:space="preserve"> er uforsvarlige, kan Dagplejen </w:t>
      </w:r>
      <w:r w:rsidR="00FD0CD1">
        <w:t>tilbagekalde</w:t>
      </w:r>
      <w:r>
        <w:t xml:space="preserve"> godkendelse af en eksisterende pasningsaftale</w:t>
      </w:r>
      <w:r w:rsidRPr="00FA171E">
        <w:t>.</w:t>
      </w:r>
    </w:p>
    <w:p w14:paraId="245C5BD9" w14:textId="60093137" w:rsidR="0033486B" w:rsidRDefault="00324A12" w:rsidP="00C95C00">
      <w:pPr>
        <w:pBdr>
          <w:bottom w:val="single" w:sz="12" w:space="1" w:color="auto"/>
        </w:pBdr>
        <w:jc w:val="both"/>
      </w:pPr>
      <w:r w:rsidRPr="00FA171E">
        <w:t xml:space="preserve">Selv om kommunalbestyrelsen ikke skal give tilladelse til en privat pasningsordning, der kun modtager 1-2 børn, gælder reglerne om tilsyn i serviceloven § 146 tilsvarende for disse private pasningsordninger. </w:t>
      </w:r>
    </w:p>
    <w:p w14:paraId="5454332B" w14:textId="77777777" w:rsidR="0033486B" w:rsidRDefault="0033486B" w:rsidP="00C95C00">
      <w:pPr>
        <w:pBdr>
          <w:bottom w:val="single" w:sz="12" w:space="1" w:color="auto"/>
        </w:pBdr>
        <w:jc w:val="both"/>
      </w:pPr>
    </w:p>
    <w:p w14:paraId="68EB1A11" w14:textId="3834B764" w:rsidR="0059706E" w:rsidRDefault="00324A12" w:rsidP="00C95C00">
      <w:pPr>
        <w:pBdr>
          <w:bottom w:val="single" w:sz="12" w:space="1" w:color="auto"/>
        </w:pBdr>
        <w:jc w:val="both"/>
      </w:pPr>
      <w:r w:rsidRPr="00FA171E">
        <w:t xml:space="preserve">Vurderer Dagplejen, at forholdene i en konkret privat </w:t>
      </w:r>
      <w:r w:rsidR="00787E1D">
        <w:t>pasningsordning</w:t>
      </w:r>
      <w:r w:rsidRPr="00FA171E">
        <w:t xml:space="preserve"> er uforsvarlig, vil Dagplejen rådgive forældrene om ikke at benytte den pågældende private </w:t>
      </w:r>
      <w:r w:rsidR="00787E1D">
        <w:t>pasningsordning</w:t>
      </w:r>
      <w:r w:rsidRPr="00FA171E">
        <w:t xml:space="preserve">. Følger forældrene ikke en sådan rådgivning, og er der en risiko for, at barnet lider overlast i den pågældende pasningsordning, må Dagplejen overveje, om det er nødvendigt at iværksætte foranstaltninger efter § 52 i </w:t>
      </w:r>
      <w:r w:rsidR="0059706E">
        <w:t>serviceloven.</w:t>
      </w:r>
    </w:p>
    <w:p w14:paraId="68C066CD" w14:textId="77777777" w:rsidR="0059706E" w:rsidRDefault="0059706E" w:rsidP="00C95C00">
      <w:pPr>
        <w:pBdr>
          <w:bottom w:val="single" w:sz="12" w:space="1" w:color="auto"/>
        </w:pBdr>
        <w:jc w:val="both"/>
      </w:pPr>
    </w:p>
    <w:p w14:paraId="66335B9D" w14:textId="6D379E40" w:rsidR="0059706E" w:rsidRDefault="0059706E" w:rsidP="00C95C00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 w:rsidRPr="0059706E">
        <w:rPr>
          <w:b/>
          <w:sz w:val="32"/>
          <w:szCs w:val="32"/>
        </w:rPr>
        <w:t>Optagelse af børn i dagtilbud efter privat pasning</w:t>
      </w:r>
      <w:r>
        <w:rPr>
          <w:b/>
          <w:sz w:val="32"/>
          <w:szCs w:val="32"/>
        </w:rPr>
        <w:t>sordning</w:t>
      </w:r>
    </w:p>
    <w:p w14:paraId="46D92D8E" w14:textId="395EDA1B" w:rsidR="00C724F4" w:rsidRDefault="00C724F4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  <w:r w:rsidRPr="00C724F4">
        <w:rPr>
          <w:rFonts w:asciiTheme="minorHAnsi" w:hAnsiTheme="minorHAnsi" w:cs="Arial"/>
          <w:szCs w:val="23"/>
        </w:rPr>
        <w:t>Retningslinjerne fo</w:t>
      </w:r>
      <w:r>
        <w:rPr>
          <w:rFonts w:asciiTheme="minorHAnsi" w:hAnsiTheme="minorHAnsi" w:cs="Arial"/>
          <w:szCs w:val="23"/>
        </w:rPr>
        <w:t>r optagelse af børn i dagtilbud,</w:t>
      </w:r>
      <w:r w:rsidRPr="00C724F4">
        <w:rPr>
          <w:rFonts w:asciiTheme="minorHAnsi" w:hAnsiTheme="minorHAnsi" w:cs="Arial"/>
          <w:szCs w:val="23"/>
        </w:rPr>
        <w:t xml:space="preserve"> efter privat pasningsordning</w:t>
      </w:r>
      <w:r>
        <w:rPr>
          <w:rFonts w:asciiTheme="minorHAnsi" w:hAnsiTheme="minorHAnsi" w:cs="Arial"/>
          <w:szCs w:val="23"/>
        </w:rPr>
        <w:t>,</w:t>
      </w:r>
      <w:r w:rsidRPr="00C724F4">
        <w:rPr>
          <w:rFonts w:asciiTheme="minorHAnsi" w:hAnsiTheme="minorHAnsi" w:cs="Arial"/>
          <w:szCs w:val="23"/>
        </w:rPr>
        <w:t xml:space="preserve"> følger r</w:t>
      </w:r>
      <w:r w:rsidR="0087339F">
        <w:rPr>
          <w:rFonts w:asciiTheme="minorHAnsi" w:hAnsiTheme="minorHAnsi" w:cs="Arial"/>
          <w:szCs w:val="23"/>
        </w:rPr>
        <w:t>eglerne for kommunens pladsgara</w:t>
      </w:r>
      <w:r w:rsidRPr="00C724F4">
        <w:rPr>
          <w:rFonts w:asciiTheme="minorHAnsi" w:hAnsiTheme="minorHAnsi" w:cs="Arial"/>
          <w:szCs w:val="23"/>
        </w:rPr>
        <w:t>nti. Det betyder, a</w:t>
      </w:r>
      <w:r w:rsidR="004E64AE">
        <w:rPr>
          <w:rFonts w:asciiTheme="minorHAnsi" w:hAnsiTheme="minorHAnsi" w:cs="Arial"/>
          <w:szCs w:val="23"/>
        </w:rPr>
        <w:t xml:space="preserve">t barnet skal være skrevet op tre </w:t>
      </w:r>
      <w:r w:rsidRPr="00C724F4">
        <w:rPr>
          <w:rFonts w:asciiTheme="minorHAnsi" w:hAnsiTheme="minorHAnsi" w:cs="Arial"/>
          <w:szCs w:val="23"/>
        </w:rPr>
        <w:t>mån</w:t>
      </w:r>
      <w:r>
        <w:rPr>
          <w:rFonts w:asciiTheme="minorHAnsi" w:hAnsiTheme="minorHAnsi" w:cs="Arial"/>
          <w:szCs w:val="23"/>
        </w:rPr>
        <w:t>eder før ønsket starttidsp</w:t>
      </w:r>
      <w:r w:rsidR="004E64AE">
        <w:rPr>
          <w:rFonts w:asciiTheme="minorHAnsi" w:hAnsiTheme="minorHAnsi" w:cs="Arial"/>
          <w:szCs w:val="23"/>
        </w:rPr>
        <w:t>unkt – hvis der er plads, kan der</w:t>
      </w:r>
      <w:r>
        <w:rPr>
          <w:rFonts w:asciiTheme="minorHAnsi" w:hAnsiTheme="minorHAnsi" w:cs="Arial"/>
          <w:szCs w:val="23"/>
        </w:rPr>
        <w:t xml:space="preserve"> måske hjælpe før.</w:t>
      </w:r>
      <w:r w:rsidRPr="00C724F4">
        <w:rPr>
          <w:rFonts w:asciiTheme="minorHAnsi" w:hAnsiTheme="minorHAnsi" w:cs="Arial"/>
          <w:szCs w:val="23"/>
        </w:rPr>
        <w:t xml:space="preserve"> Pladsgarantien indebærer ikke en garanti for en plads i et bestemt dagtilbud.</w:t>
      </w:r>
    </w:p>
    <w:p w14:paraId="61597188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3F654C5E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2C2F8372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35D28953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68EB17FB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1E03E86E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16F87B30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559A8EE4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2568B259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3C8EBAED" w14:textId="77777777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</w:p>
    <w:p w14:paraId="136F7917" w14:textId="055315C8" w:rsidR="000C0C53" w:rsidRDefault="000C0C53" w:rsidP="00C95C00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3"/>
        </w:rPr>
      </w:pPr>
      <w:r>
        <w:rPr>
          <w:rFonts w:asciiTheme="minorHAnsi" w:hAnsiTheme="minorHAnsi" w:cs="Arial"/>
          <w:noProof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748B6" wp14:editId="22B0527E">
                <wp:simplePos x="0" y="0"/>
                <wp:positionH relativeFrom="column">
                  <wp:posOffset>-67994</wp:posOffset>
                </wp:positionH>
                <wp:positionV relativeFrom="paragraph">
                  <wp:posOffset>55685</wp:posOffset>
                </wp:positionV>
                <wp:extent cx="5846885" cy="175846"/>
                <wp:effectExtent l="0" t="0" r="20955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885" cy="1758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4FE65" w14:textId="77777777" w:rsidR="001F17F3" w:rsidRDefault="001F17F3" w:rsidP="000C0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748B6" id="Rektangel 1" o:spid="_x0000_s1026" style="position:absolute;left:0;text-align:left;margin-left:-5.35pt;margin-top:4.4pt;width:460.4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" fillcolor="white [3212]" strokecolor="white [3212]" strokeweight="2pt">
                <v:textbox>
                  <w:txbxContent>
                    <w:p w14:paraId="4754FE65" w14:textId="77777777" w:rsidR="001F17F3" w:rsidRDefault="001F17F3" w:rsidP="000C0C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34EB33" w14:textId="04B0B5D3" w:rsidR="0033486B" w:rsidRDefault="0033486B" w:rsidP="00C95C00">
      <w:pPr>
        <w:jc w:val="both"/>
      </w:pPr>
      <w:r w:rsidRPr="00FA171E">
        <w:rPr>
          <w:b/>
          <w:sz w:val="32"/>
          <w:szCs w:val="32"/>
        </w:rPr>
        <w:lastRenderedPageBreak/>
        <w:t xml:space="preserve">Arbejdsprocedurer forbundet med privat </w:t>
      </w:r>
      <w:r>
        <w:rPr>
          <w:b/>
          <w:sz w:val="32"/>
          <w:szCs w:val="32"/>
        </w:rPr>
        <w:t>pasningsordning</w:t>
      </w:r>
    </w:p>
    <w:p w14:paraId="48EDB071" w14:textId="1EC9805F" w:rsidR="0033486B" w:rsidRDefault="0033486B" w:rsidP="00C95C00">
      <w:pPr>
        <w:jc w:val="both"/>
      </w:pPr>
      <w:r>
        <w:t>Følgende</w:t>
      </w:r>
      <w:r w:rsidRPr="00FA171E">
        <w:t xml:space="preserve"> er en beskrivelse af de procedurer</w:t>
      </w:r>
      <w:r w:rsidR="00741FF2">
        <w:t>,</w:t>
      </w:r>
      <w:r w:rsidRPr="00FA171E">
        <w:t xml:space="preserve"> der er forbundet med oprettelse, godkendelse og tilsy</w:t>
      </w:r>
      <w:r>
        <w:t xml:space="preserve">nsførelse af privat </w:t>
      </w:r>
      <w:r w:rsidR="00B70C8F">
        <w:t>pasningsordning.</w:t>
      </w:r>
      <w:r w:rsidRPr="00FA171E">
        <w:t xml:space="preserve"> Beskrivelsen skal sikre ensartede</w:t>
      </w:r>
      <w:r w:rsidR="00741FF2">
        <w:t xml:space="preserve"> arbejdsprocedurer.</w:t>
      </w:r>
    </w:p>
    <w:p w14:paraId="141E71BE" w14:textId="77777777" w:rsidR="0033486B" w:rsidRPr="00FA171E" w:rsidRDefault="0033486B" w:rsidP="00C95C00">
      <w:pPr>
        <w:pStyle w:val="Listeafsnit"/>
        <w:numPr>
          <w:ilvl w:val="0"/>
          <w:numId w:val="2"/>
        </w:numPr>
        <w:jc w:val="both"/>
      </w:pPr>
      <w:r w:rsidRPr="00FA171E">
        <w:t>Pladsanvisn</w:t>
      </w:r>
      <w:r>
        <w:t xml:space="preserve">ingen modtager og arkiverer pasningsaftalen (ansøgningen om tilskud), dokumentation for den private passers dansksproglige kundskaber og den private passers pædagogiske redegørelse, </w:t>
      </w:r>
      <w:r w:rsidRPr="00FA171E">
        <w:t>og fordeler</w:t>
      </w:r>
      <w:r>
        <w:t xml:space="preserve"> herefter</w:t>
      </w:r>
      <w:r w:rsidRPr="00FA171E">
        <w:t xml:space="preserve"> </w:t>
      </w:r>
      <w:r>
        <w:t>ordningerne</w:t>
      </w:r>
      <w:r w:rsidRPr="00FA171E">
        <w:t xml:space="preserve"> til den relevante dagplejeleder. Ansøgningen s</w:t>
      </w:r>
      <w:r>
        <w:t>kal modtages senest en</w:t>
      </w:r>
      <w:r w:rsidRPr="00FA171E">
        <w:t xml:space="preserve"> måned inden behovsdatoen</w:t>
      </w:r>
      <w:r>
        <w:t xml:space="preserve">. </w:t>
      </w:r>
      <w:r w:rsidRPr="00FA171E">
        <w:t xml:space="preserve">Pladsanvisningen informerer desuden forældrene om afgørelsen på ansøgningen. Eventuelle spørgsmål til vurderingen besvares af Dagplejen.    </w:t>
      </w:r>
    </w:p>
    <w:p w14:paraId="7B485075" w14:textId="5A8E4CD4" w:rsidR="001F17F3" w:rsidRPr="00FA171E" w:rsidRDefault="0033486B" w:rsidP="001F17F3">
      <w:pPr>
        <w:pStyle w:val="Listeafsnit"/>
        <w:numPr>
          <w:ilvl w:val="0"/>
          <w:numId w:val="2"/>
        </w:numPr>
        <w:jc w:val="both"/>
      </w:pPr>
      <w:r>
        <w:t xml:space="preserve">Pladsanvisningen sender den pædagogiske redegørelse til </w:t>
      </w:r>
      <w:r w:rsidRPr="00FA171E">
        <w:t>Dagplejen</w:t>
      </w:r>
      <w:r>
        <w:t xml:space="preserve">, der kontakter nye private </w:t>
      </w:r>
      <w:r w:rsidR="000C0C53">
        <w:t>passere vedrørende besøg for</w:t>
      </w:r>
      <w:r w:rsidRPr="00FA171E">
        <w:t xml:space="preserve"> godkendelse</w:t>
      </w:r>
      <w:r>
        <w:t xml:space="preserve"> af ordningen</w:t>
      </w:r>
      <w:r w:rsidRPr="00FA171E">
        <w:t xml:space="preserve"> eller tilsyn. Dagplejens afgørelse sendes til Pladsanvisningen, der løbende registrerer de private </w:t>
      </w:r>
      <w:r>
        <w:t>pasningsordninger/pasningsaftaler</w:t>
      </w:r>
      <w:r w:rsidRPr="00FA171E">
        <w:t xml:space="preserve"> </w:t>
      </w:r>
      <w:r>
        <w:t>når nye godkendes/afvises</w:t>
      </w:r>
      <w:r w:rsidRPr="00FA171E">
        <w:t xml:space="preserve"> eller </w:t>
      </w:r>
      <w:r w:rsidR="00741FF2">
        <w:t>gamle aftaler</w:t>
      </w:r>
      <w:r>
        <w:t xml:space="preserve"> ophører/tilbagekaldes</w:t>
      </w:r>
      <w:r w:rsidRPr="00FA171E">
        <w:t xml:space="preserve">. </w:t>
      </w:r>
      <w:r w:rsidR="001F17F3" w:rsidRPr="00FA171E">
        <w:t xml:space="preserve">Det er kun nye private </w:t>
      </w:r>
      <w:r w:rsidR="001F17F3">
        <w:t>pasningsordninger</w:t>
      </w:r>
      <w:r w:rsidR="00741FF2">
        <w:t>,</w:t>
      </w:r>
      <w:r w:rsidR="001F17F3" w:rsidRPr="00FA171E">
        <w:t xml:space="preserve"> der skal god</w:t>
      </w:r>
      <w:r w:rsidR="001F17F3">
        <w:t xml:space="preserve">kendes eller eksisterende private </w:t>
      </w:r>
      <w:proofErr w:type="spellStart"/>
      <w:r w:rsidR="001F17F3">
        <w:t>pasningsordningder</w:t>
      </w:r>
      <w:proofErr w:type="spellEnd"/>
      <w:r w:rsidR="001F17F3">
        <w:t>, der ikke lever op til nye krav. H</w:t>
      </w:r>
      <w:r w:rsidR="001F17F3" w:rsidRPr="00FA171E">
        <w:t xml:space="preserve">vis den private </w:t>
      </w:r>
      <w:r w:rsidR="001F17F3">
        <w:t>pasningsordning</w:t>
      </w:r>
      <w:r w:rsidR="001F17F3" w:rsidRPr="00FA171E">
        <w:t xml:space="preserve"> er godkend</w:t>
      </w:r>
      <w:r w:rsidR="001F17F3">
        <w:t>t foretages i stedet et tilsyn.</w:t>
      </w:r>
    </w:p>
    <w:p w14:paraId="2BE7BE8B" w14:textId="77777777" w:rsidR="0033486B" w:rsidRPr="00FA171E" w:rsidRDefault="0033486B" w:rsidP="00C95C00">
      <w:pPr>
        <w:pStyle w:val="Listeafsnit"/>
        <w:numPr>
          <w:ilvl w:val="0"/>
          <w:numId w:val="2"/>
        </w:numPr>
        <w:jc w:val="both"/>
      </w:pPr>
      <w:r w:rsidRPr="00FA171E">
        <w:t>I forbindelse med godkendelse af nye private pasningsordning</w:t>
      </w:r>
      <w:r>
        <w:t>er</w:t>
      </w:r>
      <w:r w:rsidRPr="00FA171E">
        <w:t xml:space="preserve"> skal den offentlige børne- og straffeattes</w:t>
      </w:r>
      <w:r>
        <w:t xml:space="preserve">t indhentes på den private </w:t>
      </w:r>
      <w:r w:rsidRPr="00FA171E">
        <w:t>passer, eventuelle vikarer og de personer over 15 år, der har bopælsadresse i de lokaler, hvor pasningen finder sted. Pladsanvisningen er ansvarlig for at indhente attesterne. I tilfælde af, at pasningen finder sted i barnets eget hjem, skal der ikke indhentes offentlig børne- og straffeattest på de personer, der har bopæl på adressen; fx forældre og søskende</w:t>
      </w:r>
      <w:r w:rsidRPr="00FA171E">
        <w:rPr>
          <w:color w:val="4F81BD"/>
        </w:rPr>
        <w:t xml:space="preserve">. </w:t>
      </w:r>
    </w:p>
    <w:p w14:paraId="74859550" w14:textId="77777777" w:rsidR="0033486B" w:rsidRDefault="0033486B" w:rsidP="00C95C00">
      <w:pPr>
        <w:pStyle w:val="Listeafsnit"/>
        <w:numPr>
          <w:ilvl w:val="0"/>
          <w:numId w:val="2"/>
        </w:numPr>
        <w:jc w:val="both"/>
      </w:pPr>
      <w:r w:rsidRPr="00FA171E">
        <w:t xml:space="preserve">Ved hjælp af Pladsanvisningens løbende registrering af de private </w:t>
      </w:r>
      <w:r>
        <w:t>pasningsordninger</w:t>
      </w:r>
      <w:r w:rsidRPr="00FA171E">
        <w:t xml:space="preserve"> er Dagplejen orienteret o</w:t>
      </w:r>
      <w:r>
        <w:t xml:space="preserve">m de praktiserende private </w:t>
      </w:r>
      <w:r w:rsidRPr="00FA171E">
        <w:t>passere og planlægger herudfra hvorn</w:t>
      </w:r>
      <w:r>
        <w:t>år der føres tilsyn med disse. T</w:t>
      </w:r>
      <w:r w:rsidRPr="00FA171E">
        <w:t>ilsynene er som udgangspunkt uanmeldte.</w:t>
      </w:r>
    </w:p>
    <w:p w14:paraId="38A487B2" w14:textId="7300DB49" w:rsidR="00741FF2" w:rsidRPr="00FA171E" w:rsidRDefault="00741FF2" w:rsidP="00C95C00">
      <w:pPr>
        <w:pStyle w:val="Listeafsnit"/>
        <w:numPr>
          <w:ilvl w:val="0"/>
          <w:numId w:val="2"/>
        </w:numPr>
        <w:jc w:val="both"/>
      </w:pPr>
      <w:r>
        <w:t xml:space="preserve">Når Dagplejen eller Pladsanvisningen får besked om, at børn i privat pasningsordning stopper, skal parterne gensidigt orientere hinanden herom. </w:t>
      </w:r>
    </w:p>
    <w:p w14:paraId="43BE0E74" w14:textId="77777777" w:rsidR="0033486B" w:rsidRDefault="0033486B" w:rsidP="00C95C00">
      <w:pPr>
        <w:pStyle w:val="Listeafsnit"/>
        <w:numPr>
          <w:ilvl w:val="0"/>
          <w:numId w:val="2"/>
        </w:numPr>
        <w:jc w:val="both"/>
      </w:pPr>
      <w:r w:rsidRPr="00FA171E">
        <w:t>Alle tilsyn registreres og indholdet af disse dokumenteres</w:t>
      </w:r>
      <w:bookmarkStart w:id="1" w:name="_GoBack"/>
      <w:bookmarkEnd w:id="1"/>
      <w:r w:rsidRPr="00FA171E">
        <w:t xml:space="preserve"> systematisk af Dagplejen.</w:t>
      </w:r>
    </w:p>
    <w:p w14:paraId="6D3D63A9" w14:textId="1B6624F5" w:rsidR="0033486B" w:rsidRDefault="0033486B" w:rsidP="00C95C00">
      <w:pPr>
        <w:pStyle w:val="Listeafsnit"/>
        <w:numPr>
          <w:ilvl w:val="0"/>
          <w:numId w:val="2"/>
        </w:numPr>
        <w:jc w:val="both"/>
      </w:pPr>
      <w:r>
        <w:t xml:space="preserve">For udbetaling af tilskud sender forældrene en kvittering </w:t>
      </w:r>
      <w:r w:rsidRPr="00124FD9">
        <w:rPr>
          <w:color w:val="000000" w:themeColor="text1"/>
        </w:rPr>
        <w:t>på</w:t>
      </w:r>
      <w:r>
        <w:t xml:space="preserve"> udbetaling af løn til den private passer. Kvitteringen skal sende</w:t>
      </w:r>
      <w:r w:rsidR="00741FF2">
        <w:t>s til Pladsanvisningen senest den sidste dato i måneden.</w:t>
      </w:r>
    </w:p>
    <w:p w14:paraId="2B26C70F" w14:textId="77777777" w:rsidR="0033486B" w:rsidRPr="00FA171E" w:rsidRDefault="0033486B" w:rsidP="00C95C00">
      <w:pPr>
        <w:jc w:val="both"/>
      </w:pPr>
    </w:p>
    <w:sectPr w:rsidR="0033486B" w:rsidRPr="00FA171E" w:rsidSect="00827663">
      <w:footerReference w:type="default" r:id="rId10"/>
      <w:headerReference w:type="first" r:id="rId11"/>
      <w:type w:val="continuous"/>
      <w:pgSz w:w="11907" w:h="16840" w:code="9"/>
      <w:pgMar w:top="680" w:right="1361" w:bottom="1418" w:left="1644" w:header="0" w:footer="454" w:gutter="0"/>
      <w:paperSrc w:first="1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C672" w14:textId="77777777" w:rsidR="005E0981" w:rsidRDefault="005E0981" w:rsidP="00650FF2">
      <w:r>
        <w:separator/>
      </w:r>
    </w:p>
    <w:p w14:paraId="062AEB91" w14:textId="77777777" w:rsidR="005E0981" w:rsidRDefault="005E0981" w:rsidP="00650FF2"/>
  </w:endnote>
  <w:endnote w:type="continuationSeparator" w:id="0">
    <w:p w14:paraId="71DD4306" w14:textId="77777777" w:rsidR="005E0981" w:rsidRDefault="005E0981" w:rsidP="00650FF2">
      <w:r>
        <w:continuationSeparator/>
      </w:r>
    </w:p>
    <w:p w14:paraId="50612C99" w14:textId="77777777" w:rsidR="005E0981" w:rsidRDefault="005E0981" w:rsidP="00650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9526" w14:textId="77777777" w:rsidR="001F17F3" w:rsidRPr="00EE3ECC" w:rsidRDefault="001F17F3" w:rsidP="00650FF2">
    <w:pPr>
      <w:pStyle w:val="Sidefod"/>
    </w:pPr>
    <w:r>
      <w:t xml:space="preserve">J. nr. </w:t>
    </w:r>
    <w:fldSimple w:instr=" DOCPROPERTY &quot;JOURNALNR&quot;  \* MERGEFORMAT ">
      <w:r>
        <w:t>85.15.15Ø54</w:t>
      </w:r>
    </w:fldSimple>
    <w:r>
      <w:tab/>
    </w:r>
    <w:r>
      <w:fldChar w:fldCharType="begin"/>
    </w:r>
    <w:r>
      <w:instrText xml:space="preserve"> PAGE </w:instrText>
    </w:r>
    <w:r>
      <w:fldChar w:fldCharType="separate"/>
    </w:r>
    <w:r w:rsidR="00795905">
      <w:rPr>
        <w:noProof/>
      </w:rPr>
      <w:t>4</w:t>
    </w:r>
    <w:r>
      <w:rPr>
        <w:noProof/>
      </w:rPr>
      <w:fldChar w:fldCharType="end"/>
    </w:r>
  </w:p>
  <w:p w14:paraId="3C91A214" w14:textId="77777777" w:rsidR="001F17F3" w:rsidRDefault="001F17F3" w:rsidP="00650FF2">
    <w:pPr>
      <w:pStyle w:val="Sidefod"/>
    </w:pPr>
    <w:r>
      <w:t xml:space="preserve">Sag: </w:t>
    </w:r>
    <w:fldSimple w:instr=" DOCPROPERTY &quot;DOK_NR&quot;  \* MERGEFORMAT ">
      <w:r>
        <w:t>2008/03387 045</w:t>
      </w:r>
    </w:fldSimple>
  </w:p>
  <w:p w14:paraId="3A03B9D9" w14:textId="77777777" w:rsidR="001F17F3" w:rsidRDefault="001F17F3" w:rsidP="00650FF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C78E3" w14:textId="77777777" w:rsidR="005E0981" w:rsidRDefault="005E0981" w:rsidP="00650FF2">
      <w:r>
        <w:separator/>
      </w:r>
    </w:p>
    <w:p w14:paraId="3FD6716F" w14:textId="77777777" w:rsidR="005E0981" w:rsidRDefault="005E0981" w:rsidP="00650FF2"/>
  </w:footnote>
  <w:footnote w:type="continuationSeparator" w:id="0">
    <w:p w14:paraId="14E0233A" w14:textId="77777777" w:rsidR="005E0981" w:rsidRDefault="005E0981" w:rsidP="00650FF2">
      <w:r>
        <w:continuationSeparator/>
      </w:r>
    </w:p>
    <w:p w14:paraId="75B41DF1" w14:textId="77777777" w:rsidR="005E0981" w:rsidRDefault="005E0981" w:rsidP="00650F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D563C" w14:textId="77777777" w:rsidR="001F17F3" w:rsidRDefault="001F17F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9E1E94" wp14:editId="2E0803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7050"/>
          <wp:effectExtent l="19050" t="0" r="2540" b="0"/>
          <wp:wrapNone/>
          <wp:docPr id="3" name="Billede 2" descr="gladsaxe-e-brev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dsaxe-e-brev-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C79"/>
    <w:multiLevelType w:val="hybridMultilevel"/>
    <w:tmpl w:val="88328D7A"/>
    <w:lvl w:ilvl="0" w:tplc="23328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300B"/>
    <w:multiLevelType w:val="hybridMultilevel"/>
    <w:tmpl w:val="36F231FC"/>
    <w:lvl w:ilvl="0" w:tplc="7B4CA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2ED7"/>
    <w:multiLevelType w:val="hybridMultilevel"/>
    <w:tmpl w:val="6B1EC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8AF"/>
    <w:multiLevelType w:val="singleLevel"/>
    <w:tmpl w:val="A4C2408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 w15:restartNumberingAfterBreak="0">
    <w:nsid w:val="635344D6"/>
    <w:multiLevelType w:val="hybridMultilevel"/>
    <w:tmpl w:val="1E54D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2"/>
    <w:rsid w:val="000147E8"/>
    <w:rsid w:val="00014FDA"/>
    <w:rsid w:val="00025708"/>
    <w:rsid w:val="000603FD"/>
    <w:rsid w:val="00074410"/>
    <w:rsid w:val="0008444E"/>
    <w:rsid w:val="000A5ACD"/>
    <w:rsid w:val="000B7354"/>
    <w:rsid w:val="000C0C53"/>
    <w:rsid w:val="000C25DD"/>
    <w:rsid w:val="000E5D17"/>
    <w:rsid w:val="001048A9"/>
    <w:rsid w:val="00107EBF"/>
    <w:rsid w:val="00111F30"/>
    <w:rsid w:val="00124FD9"/>
    <w:rsid w:val="00133462"/>
    <w:rsid w:val="001552AE"/>
    <w:rsid w:val="00187E4B"/>
    <w:rsid w:val="001B233D"/>
    <w:rsid w:val="001E5170"/>
    <w:rsid w:val="001F17F3"/>
    <w:rsid w:val="00211DC6"/>
    <w:rsid w:val="002359C8"/>
    <w:rsid w:val="0025383C"/>
    <w:rsid w:val="00254D13"/>
    <w:rsid w:val="0026693B"/>
    <w:rsid w:val="00271205"/>
    <w:rsid w:val="002A28A5"/>
    <w:rsid w:val="002B49D9"/>
    <w:rsid w:val="002D282A"/>
    <w:rsid w:val="002D2EFD"/>
    <w:rsid w:val="002D7409"/>
    <w:rsid w:val="002E5CCF"/>
    <w:rsid w:val="002F1EDE"/>
    <w:rsid w:val="00306D00"/>
    <w:rsid w:val="003134CF"/>
    <w:rsid w:val="00324A12"/>
    <w:rsid w:val="003273B2"/>
    <w:rsid w:val="0033486B"/>
    <w:rsid w:val="00342DAA"/>
    <w:rsid w:val="00350BB0"/>
    <w:rsid w:val="0038481D"/>
    <w:rsid w:val="003A5E51"/>
    <w:rsid w:val="003B2BE2"/>
    <w:rsid w:val="003C70D6"/>
    <w:rsid w:val="003D2298"/>
    <w:rsid w:val="003D39C5"/>
    <w:rsid w:val="00420377"/>
    <w:rsid w:val="004A4E08"/>
    <w:rsid w:val="004B4B82"/>
    <w:rsid w:val="004D17F2"/>
    <w:rsid w:val="004E5438"/>
    <w:rsid w:val="004E64AE"/>
    <w:rsid w:val="004F070E"/>
    <w:rsid w:val="004F1A97"/>
    <w:rsid w:val="005148B3"/>
    <w:rsid w:val="005522E6"/>
    <w:rsid w:val="005777CD"/>
    <w:rsid w:val="00590864"/>
    <w:rsid w:val="00595DE6"/>
    <w:rsid w:val="0059706E"/>
    <w:rsid w:val="005E0981"/>
    <w:rsid w:val="005E1893"/>
    <w:rsid w:val="005F6162"/>
    <w:rsid w:val="005F6173"/>
    <w:rsid w:val="00620433"/>
    <w:rsid w:val="006245D0"/>
    <w:rsid w:val="00650FF2"/>
    <w:rsid w:val="006516C5"/>
    <w:rsid w:val="00655C0A"/>
    <w:rsid w:val="00661B75"/>
    <w:rsid w:val="00670E68"/>
    <w:rsid w:val="00681D37"/>
    <w:rsid w:val="006A2673"/>
    <w:rsid w:val="006A3A15"/>
    <w:rsid w:val="006A3F59"/>
    <w:rsid w:val="006C6C51"/>
    <w:rsid w:val="0071634D"/>
    <w:rsid w:val="007361CF"/>
    <w:rsid w:val="007361E6"/>
    <w:rsid w:val="00741FF2"/>
    <w:rsid w:val="007439FB"/>
    <w:rsid w:val="00745F9E"/>
    <w:rsid w:val="00752D6E"/>
    <w:rsid w:val="00760AF4"/>
    <w:rsid w:val="00782686"/>
    <w:rsid w:val="00787E1D"/>
    <w:rsid w:val="00795905"/>
    <w:rsid w:val="007D33C5"/>
    <w:rsid w:val="007D749B"/>
    <w:rsid w:val="007F7271"/>
    <w:rsid w:val="00810DF7"/>
    <w:rsid w:val="00813927"/>
    <w:rsid w:val="00820190"/>
    <w:rsid w:val="00827663"/>
    <w:rsid w:val="008410E7"/>
    <w:rsid w:val="00866128"/>
    <w:rsid w:val="0087339F"/>
    <w:rsid w:val="0087362F"/>
    <w:rsid w:val="00875D7D"/>
    <w:rsid w:val="008761F4"/>
    <w:rsid w:val="008E270F"/>
    <w:rsid w:val="00914720"/>
    <w:rsid w:val="00931ADE"/>
    <w:rsid w:val="00970AB1"/>
    <w:rsid w:val="0098643C"/>
    <w:rsid w:val="00987163"/>
    <w:rsid w:val="00996176"/>
    <w:rsid w:val="009A31E4"/>
    <w:rsid w:val="009E0F95"/>
    <w:rsid w:val="009E19D6"/>
    <w:rsid w:val="009F2F01"/>
    <w:rsid w:val="00A02169"/>
    <w:rsid w:val="00A03EE7"/>
    <w:rsid w:val="00A20206"/>
    <w:rsid w:val="00A34D06"/>
    <w:rsid w:val="00A47F81"/>
    <w:rsid w:val="00A71FDC"/>
    <w:rsid w:val="00A766C2"/>
    <w:rsid w:val="00AA3617"/>
    <w:rsid w:val="00B05496"/>
    <w:rsid w:val="00B111C0"/>
    <w:rsid w:val="00B30FE3"/>
    <w:rsid w:val="00B36E04"/>
    <w:rsid w:val="00B45935"/>
    <w:rsid w:val="00B70C8F"/>
    <w:rsid w:val="00B71D32"/>
    <w:rsid w:val="00B80A34"/>
    <w:rsid w:val="00B95D71"/>
    <w:rsid w:val="00BD32CE"/>
    <w:rsid w:val="00C02DFD"/>
    <w:rsid w:val="00C03ECD"/>
    <w:rsid w:val="00C075E5"/>
    <w:rsid w:val="00C20B48"/>
    <w:rsid w:val="00C524F2"/>
    <w:rsid w:val="00C554A9"/>
    <w:rsid w:val="00C56EFE"/>
    <w:rsid w:val="00C57934"/>
    <w:rsid w:val="00C724F4"/>
    <w:rsid w:val="00C93434"/>
    <w:rsid w:val="00C95C00"/>
    <w:rsid w:val="00CB0BA8"/>
    <w:rsid w:val="00CC73F0"/>
    <w:rsid w:val="00CD7175"/>
    <w:rsid w:val="00CD74DF"/>
    <w:rsid w:val="00CE64B6"/>
    <w:rsid w:val="00CF3EA9"/>
    <w:rsid w:val="00D22F7E"/>
    <w:rsid w:val="00D43D0F"/>
    <w:rsid w:val="00DD1AC4"/>
    <w:rsid w:val="00DE01C3"/>
    <w:rsid w:val="00E02A42"/>
    <w:rsid w:val="00E16EF3"/>
    <w:rsid w:val="00E238CB"/>
    <w:rsid w:val="00E4431F"/>
    <w:rsid w:val="00E60E4A"/>
    <w:rsid w:val="00E647C9"/>
    <w:rsid w:val="00E7763B"/>
    <w:rsid w:val="00E9626E"/>
    <w:rsid w:val="00EB54D6"/>
    <w:rsid w:val="00EC3EB3"/>
    <w:rsid w:val="00ED7059"/>
    <w:rsid w:val="00EE3ECC"/>
    <w:rsid w:val="00F13462"/>
    <w:rsid w:val="00F13E2A"/>
    <w:rsid w:val="00F53E8A"/>
    <w:rsid w:val="00F752D7"/>
    <w:rsid w:val="00FA171E"/>
    <w:rsid w:val="00FA62AE"/>
    <w:rsid w:val="00FC6111"/>
    <w:rsid w:val="00FD0CD1"/>
    <w:rsid w:val="00FF017E"/>
    <w:rsid w:val="00FF6CA0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ECE28"/>
  <w15:docId w15:val="{CA467CBE-E8CB-45A8-93F2-277F6669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F2"/>
    <w:rPr>
      <w:rFonts w:ascii="Calibri" w:hAnsi="Calibri"/>
      <w:sz w:val="23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650FF2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650FF2"/>
    <w:pPr>
      <w:jc w:val="right"/>
    </w:pPr>
  </w:style>
  <w:style w:type="paragraph" w:customStyle="1" w:styleId="Afdeling">
    <w:name w:val="Afdeling"/>
    <w:basedOn w:val="Normal"/>
    <w:rsid w:val="00650FF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650FF2"/>
    <w:rPr>
      <w:b/>
      <w:sz w:val="20"/>
    </w:rPr>
  </w:style>
  <w:style w:type="paragraph" w:customStyle="1" w:styleId="Adresse">
    <w:name w:val="Adresse"/>
    <w:basedOn w:val="Normal"/>
    <w:qFormat/>
    <w:rsid w:val="00650FF2"/>
    <w:rPr>
      <w:sz w:val="17"/>
      <w:szCs w:val="16"/>
    </w:rPr>
  </w:style>
  <w:style w:type="paragraph" w:customStyle="1" w:styleId="Jobtitel">
    <w:name w:val="Jobtitel"/>
    <w:basedOn w:val="Normal"/>
    <w:qFormat/>
    <w:rsid w:val="00650FF2"/>
    <w:rPr>
      <w:sz w:val="20"/>
    </w:rPr>
  </w:style>
  <w:style w:type="paragraph" w:styleId="Markeringsbobletekst">
    <w:name w:val="Balloon Text"/>
    <w:basedOn w:val="Normal"/>
    <w:link w:val="MarkeringsbobletekstTegn"/>
    <w:rsid w:val="007439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439F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24A12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Fodnotetekst">
    <w:name w:val="footnote text"/>
    <w:basedOn w:val="Normal"/>
    <w:link w:val="FodnotetekstTegn"/>
    <w:semiHidden/>
    <w:unhideWhenUsed/>
    <w:rsid w:val="00D22F7E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22F7E"/>
    <w:rPr>
      <w:rFonts w:ascii="Calibri" w:hAnsi="Calibri"/>
    </w:rPr>
  </w:style>
  <w:style w:type="character" w:styleId="Fodnotehenvisning">
    <w:name w:val="footnote reference"/>
    <w:basedOn w:val="Standardskrifttypeiafsnit"/>
    <w:semiHidden/>
    <w:unhideWhenUsed/>
    <w:rsid w:val="00D22F7E"/>
    <w:rPr>
      <w:vertAlign w:val="superscript"/>
    </w:rPr>
  </w:style>
  <w:style w:type="character" w:styleId="Kommentarhenvisning">
    <w:name w:val="annotation reference"/>
    <w:basedOn w:val="Standardskrifttypeiafsnit"/>
    <w:semiHidden/>
    <w:unhideWhenUsed/>
    <w:rsid w:val="0038481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8481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8481D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8481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8481D"/>
    <w:rPr>
      <w:rFonts w:ascii="Calibri" w:hAnsi="Calibri"/>
      <w:b/>
      <w:bCs/>
    </w:rPr>
  </w:style>
  <w:style w:type="character" w:styleId="Hyperlink">
    <w:name w:val="Hyperlink"/>
    <w:basedOn w:val="Standardskrifttypeiafsnit"/>
    <w:unhideWhenUsed/>
    <w:rsid w:val="00B111C0"/>
    <w:rPr>
      <w:color w:val="0000FF" w:themeColor="hyperlink"/>
      <w:u w:val="single"/>
    </w:rPr>
  </w:style>
  <w:style w:type="paragraph" w:customStyle="1" w:styleId="Default">
    <w:name w:val="Default"/>
    <w:rsid w:val="008761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37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25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bun\Downloads\Gladsaxe%20Wordskabelon%20med%20logo%20og%20design%20A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F6388A4AE8A44BB5295342FC1B976" ma:contentTypeVersion="1" ma:contentTypeDescription="Opret et nyt dokument." ma:contentTypeScope="" ma:versionID="5607803c79a0c4b6413b83760fb4b30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b9683fb33680279702c976a1edbdb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322825-616F-4A22-8B0F-3EB530D6A08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4FCEC4-9979-4122-B45D-E21E4E45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F0808-CF40-45B6-B7D5-D445A0553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Gladsaxe Wordskabelon med logo og design A4.dotx</Template>
  <TotalTime>309</TotalTime>
  <Pages>4</Pages>
  <Words>1557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Dyrholm Bundgaard</dc:creator>
  <cp:lastModifiedBy>Sara Dyrholm Bundgaard</cp:lastModifiedBy>
  <cp:revision>12</cp:revision>
  <cp:lastPrinted>2017-07-21T10:51:00Z</cp:lastPrinted>
  <dcterms:created xsi:type="dcterms:W3CDTF">2018-07-03T08:45:00Z</dcterms:created>
  <dcterms:modified xsi:type="dcterms:W3CDTF">2018-08-30T10:18:00Z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TAGER_ADRESSE1">
    <vt:lpwstr>Pia van Acker</vt:lpwstr>
  </property>
  <property fmtid="{D5CDD505-2E9C-101B-9397-08002B2CF9AE}" pid="3" name="MODTAGER_ADRESSE2">
    <vt:lpwstr>Sønderbyvej 6</vt:lpwstr>
  </property>
  <property fmtid="{D5CDD505-2E9C-101B-9397-08002B2CF9AE}" pid="4" name="MODTAGER_ADRESSE3">
    <vt:lpwstr>4653 Karise</vt:lpwstr>
  </property>
  <property fmtid="{D5CDD505-2E9C-101B-9397-08002B2CF9AE}" pid="5" name="MODTAGER_ADRESSE4">
    <vt:lpwstr/>
  </property>
  <property fmtid="{D5CDD505-2E9C-101B-9397-08002B2CF9AE}" pid="6" name="MODTAGER_ADRESSE5">
    <vt:lpwstr/>
  </property>
  <property fmtid="{D5CDD505-2E9C-101B-9397-08002B2CF9AE}" pid="7" name="MODTAGER_ADRESSE6">
    <vt:lpwstr/>
  </property>
  <property fmtid="{D5CDD505-2E9C-101B-9397-08002B2CF9AE}" pid="8" name="DOK_DATO">
    <vt:lpwstr>24. november 2010</vt:lpwstr>
  </property>
  <property fmtid="{D5CDD505-2E9C-101B-9397-08002B2CF9AE}" pid="9" name="DOK_TITEL">
    <vt:lpwstr>Her står overskriften - e-brev</vt:lpwstr>
  </property>
  <property fmtid="{D5CDD505-2E9C-101B-9397-08002B2CF9AE}" pid="10" name="SAGSNR">
    <vt:lpwstr>2008/03387</vt:lpwstr>
  </property>
  <property fmtid="{D5CDD505-2E9C-101B-9397-08002B2CF9AE}" pid="11" name="SAGSTITEL">
    <vt:lpwstr>Test sag</vt:lpwstr>
  </property>
  <property fmtid="{D5CDD505-2E9C-101B-9397-08002B2CF9AE}" pid="12" name="AFDELING_POSTADRESSE">
    <vt:lpwstr>Rådhus Allé</vt:lpwstr>
  </property>
  <property fmtid="{D5CDD505-2E9C-101B-9397-08002B2CF9AE}" pid="13" name="AFDELING_POSTNR">
    <vt:lpwstr>2860</vt:lpwstr>
  </property>
  <property fmtid="{D5CDD505-2E9C-101B-9397-08002B2CF9AE}" pid="14" name="AFDELING_BY">
    <vt:lpwstr>Søborg</vt:lpwstr>
  </property>
  <property fmtid="{D5CDD505-2E9C-101B-9397-08002B2CF9AE}" pid="15" name="AFDELING_TELEFON">
    <vt:lpwstr>39 57 50 31</vt:lpwstr>
  </property>
  <property fmtid="{D5CDD505-2E9C-101B-9397-08002B2CF9AE}" pid="16" name="AFDELING_FAX">
    <vt:lpwstr>39 66 47 11</vt:lpwstr>
  </property>
  <property fmtid="{D5CDD505-2E9C-101B-9397-08002B2CF9AE}" pid="17" name="AFDELING_EMAIL">
    <vt:lpwstr>hotline@gladsaxe.dk</vt:lpwstr>
  </property>
  <property fmtid="{D5CDD505-2E9C-101B-9397-08002B2CF9AE}" pid="18" name="KOMMUNE_TELEFON ">
    <vt:lpwstr> </vt:lpwstr>
  </property>
  <property fmtid="{D5CDD505-2E9C-101B-9397-08002B2CF9AE}" pid="19" name="KOMMUNE_FAX">
    <vt:lpwstr/>
  </property>
  <property fmtid="{D5CDD505-2E9C-101B-9397-08002B2CF9AE}" pid="20" name="SAGSBEHANDLER_ALMNAVN">
    <vt:lpwstr/>
  </property>
  <property fmtid="{D5CDD505-2E9C-101B-9397-08002B2CF9AE}" pid="21" name="SAGSBEHANDLER_TELEFONDIREKTE">
    <vt:lpwstr>39 57 50 26</vt:lpwstr>
  </property>
  <property fmtid="{D5CDD505-2E9C-101B-9397-08002B2CF9AE}" pid="22" name="SAGSBEHANDLER_FAX">
    <vt:lpwstr>39 66 47 11</vt:lpwstr>
  </property>
  <property fmtid="{D5CDD505-2E9C-101B-9397-08002B2CF9AE}" pid="23" name="SAGSBEHANDLER_INITIALER">
    <vt:lpwstr/>
  </property>
  <property fmtid="{D5CDD505-2E9C-101B-9397-08002B2CF9AE}" pid="24" name="SAGSBEHANDLER_JOBTITEL">
    <vt:lpwstr>IT-medarbejder</vt:lpwstr>
  </property>
  <property fmtid="{D5CDD505-2E9C-101B-9397-08002B2CF9AE}" pid="25" name="SAGSBEHANDLER_EMAIL">
    <vt:lpwstr>packer@gladsaxe.dk</vt:lpwstr>
  </property>
  <property fmtid="{D5CDD505-2E9C-101B-9397-08002B2CF9AE}" pid="26" name="UNDERSKRIVER1">
    <vt:lpwstr>Pia van Acker</vt:lpwstr>
  </property>
  <property fmtid="{D5CDD505-2E9C-101B-9397-08002B2CF9AE}" pid="27" name="UNDERSKRIVER2">
    <vt:lpwstr/>
  </property>
  <property fmtid="{D5CDD505-2E9C-101B-9397-08002B2CF9AE}" pid="28" name="UNDERSKRIVER1_JOBTITEL">
    <vt:lpwstr>IT-medarbejder</vt:lpwstr>
  </property>
  <property fmtid="{D5CDD505-2E9C-101B-9397-08002B2CF9AE}" pid="29" name="UNDERSKRIVER2_JOBTITEL">
    <vt:lpwstr/>
  </property>
  <property fmtid="{D5CDD505-2E9C-101B-9397-08002B2CF9AE}" pid="30" name="FORVALTNING">
    <vt:lpwstr>Center for Service</vt:lpwstr>
  </property>
  <property fmtid="{D5CDD505-2E9C-101B-9397-08002B2CF9AE}" pid="31" name="AFDELING">
    <vt:lpwstr>IT-afdelingen</vt:lpwstr>
  </property>
  <property fmtid="{D5CDD505-2E9C-101B-9397-08002B2CF9AE}" pid="32" name="BREVFLETNINGSSTI">
    <vt:lpwstr/>
  </property>
  <property fmtid="{D5CDD505-2E9C-101B-9397-08002B2CF9AE}" pid="33" name="JOURNALNR">
    <vt:lpwstr>85.15.15Ø54</vt:lpwstr>
  </property>
  <property fmtid="{D5CDD505-2E9C-101B-9397-08002B2CF9AE}" pid="34" name="NytDokument">
    <vt:lpwstr>Nej</vt:lpwstr>
  </property>
  <property fmtid="{D5CDD505-2E9C-101B-9397-08002B2CF9AE}" pid="35" name="DOK_NR">
    <vt:lpwstr>2008/03387 045</vt:lpwstr>
  </property>
  <property fmtid="{D5CDD505-2E9C-101B-9397-08002B2CF9AE}" pid="36" name="ContentTypeId">
    <vt:lpwstr>0x0101004D2F6388A4AE8A44BB5295342FC1B976</vt:lpwstr>
  </property>
</Properties>
</file>